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widowControl w:val="off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 xml:space="preserve">Кабардино-Балкарская Республика</w:t>
      </w:r>
      <w:r/>
    </w:p>
    <w:p>
      <w:pPr>
        <w:jc w:val="center"/>
        <w:spacing w:after="0" w:line="240" w:lineRule="auto"/>
        <w:widowControl w:val="off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 xml:space="preserve">Государственное бюджетное профессиональное образовательное учреждение</w:t>
      </w:r>
      <w:r/>
    </w:p>
    <w:p>
      <w:pPr>
        <w:jc w:val="center"/>
        <w:spacing w:after="0" w:line="240" w:lineRule="auto"/>
        <w:widowControl w:val="off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 xml:space="preserve">«Кабардино-Балкарский автомобильно-дорожный колледж»</w:t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jc w:val="center"/>
        <w:spacing w:after="0" w:line="240" w:lineRule="auto"/>
        <w:widowControl w:val="off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/>
          <w:b/>
          <w:caps/>
          <w:sz w:val="32"/>
          <w:szCs w:val="32"/>
          <w:lang w:val="ru-RU"/>
        </w:rPr>
      </w:pPr>
      <w:r>
        <w:rPr>
          <w:rFonts w:eastAsia="Times New Roman"/>
          <w:b/>
          <w:caps/>
          <w:sz w:val="32"/>
          <w:szCs w:val="32"/>
          <w:lang w:val="ru-RU"/>
        </w:rPr>
        <w:t xml:space="preserve">Рабочая ПРОГРАММа УЧЕБНОЙ ДИСЦИПЛИНЫ</w:t>
      </w:r>
      <w:r/>
    </w:p>
    <w:p>
      <w:pPr>
        <w:jc w:val="center"/>
        <w:spacing w:after="0" w:line="240" w:lineRule="auto"/>
        <w:widowControl w:val="off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/>
          <w:b/>
          <w:caps/>
          <w:sz w:val="28"/>
          <w:szCs w:val="28"/>
          <w:u w:val="single"/>
          <w:lang w:val="ru-RU"/>
        </w:rPr>
      </w:pPr>
      <w:r>
        <w:rPr>
          <w:rFonts w:eastAsia="Times New Roman"/>
          <w:b/>
          <w:caps/>
          <w:sz w:val="28"/>
          <w:szCs w:val="28"/>
          <w:u w:val="single"/>
          <w:lang w:val="ru-RU"/>
        </w:rPr>
      </w:r>
      <w:r/>
    </w:p>
    <w:p>
      <w:pPr>
        <w:jc w:val="center"/>
        <w:spacing w:after="0" w:line="240" w:lineRule="auto"/>
        <w:widowControl w:val="off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/>
          <w:b/>
          <w:caps/>
          <w:sz w:val="28"/>
          <w:szCs w:val="28"/>
          <w:u w:val="single"/>
          <w:lang w:val="ru-RU"/>
        </w:rPr>
      </w:pPr>
      <w:r>
        <w:rPr>
          <w:rFonts w:eastAsia="Times New Roman"/>
          <w:b/>
          <w:caps/>
          <w:sz w:val="28"/>
          <w:szCs w:val="28"/>
          <w:u w:val="single"/>
          <w:lang w:val="ru-RU"/>
        </w:rPr>
      </w:r>
      <w:r/>
    </w:p>
    <w:p>
      <w:pPr>
        <w:ind w:right="-393"/>
        <w:jc w:val="center"/>
        <w:spacing w:after="0" w:line="264" w:lineRule="auto"/>
        <w:widowControl w:val="off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 xml:space="preserve">ОДБ</w:t>
      </w:r>
      <w:r>
        <w:rPr>
          <w:rFonts w:eastAsia="Times New Roman"/>
          <w:b/>
          <w:sz w:val="52"/>
          <w:szCs w:val="44"/>
          <w:lang w:val="ru-RU"/>
        </w:rPr>
        <w:t xml:space="preserve"> 03</w:t>
      </w:r>
      <w:r>
        <w:rPr>
          <w:rFonts w:eastAsia="Times New Roman"/>
          <w:b/>
          <w:sz w:val="52"/>
          <w:szCs w:val="44"/>
          <w:lang w:val="ru-RU"/>
        </w:rPr>
        <w:t xml:space="preserve"> «</w:t>
      </w:r>
      <w:r>
        <w:rPr>
          <w:rFonts w:eastAsia="Arial"/>
          <w:b/>
          <w:sz w:val="52"/>
          <w:szCs w:val="44"/>
          <w:lang w:val="ru-RU"/>
        </w:rPr>
        <w:t xml:space="preserve">Родная л</w:t>
      </w:r>
      <w:r>
        <w:rPr>
          <w:rFonts w:eastAsia="Arial"/>
          <w:b/>
          <w:sz w:val="52"/>
          <w:szCs w:val="44"/>
          <w:lang w:val="ru-RU"/>
        </w:rPr>
        <w:t xml:space="preserve">итература</w:t>
      </w:r>
      <w:r>
        <w:rPr>
          <w:rFonts w:eastAsia="Arial"/>
          <w:b/>
          <w:sz w:val="52"/>
          <w:szCs w:val="44"/>
          <w:lang w:val="ru-RU"/>
        </w:rPr>
        <w:t xml:space="preserve">(русская)</w:t>
      </w:r>
      <w:r>
        <w:rPr>
          <w:rFonts w:eastAsia="Times New Roman"/>
          <w:b/>
          <w:sz w:val="52"/>
          <w:szCs w:val="44"/>
          <w:lang w:val="ru-RU"/>
        </w:rPr>
        <w:t xml:space="preserve">»</w:t>
      </w:r>
      <w:r/>
    </w:p>
    <w:p>
      <w:pPr>
        <w:ind w:right="-393"/>
        <w:jc w:val="center"/>
        <w:spacing w:after="0" w:line="264" w:lineRule="auto"/>
        <w:widowControl w:val="off"/>
        <w:rPr>
          <w:rFonts w:eastAsia="Times New Roman"/>
          <w:b/>
          <w:sz w:val="20"/>
          <w:szCs w:val="20"/>
          <w:lang w:val="ru-RU"/>
        </w:rPr>
      </w:pPr>
      <w:r>
        <w:rPr>
          <w:rFonts w:eastAsia="Times New Roman"/>
          <w:b/>
          <w:sz w:val="20"/>
          <w:szCs w:val="20"/>
          <w:lang w:val="ru-RU"/>
        </w:rPr>
      </w:r>
      <w:r/>
    </w:p>
    <w:p>
      <w:pPr>
        <w:jc w:val="center"/>
        <w:spacing w:after="0" w:line="240" w:lineRule="auto"/>
        <w:rPr>
          <w:rFonts w:eastAsia="Times New Roman"/>
          <w:b/>
          <w:bCs/>
          <w:iCs/>
          <w:sz w:val="28"/>
          <w:szCs w:val="28"/>
          <w:lang w:val="ru-RU"/>
        </w:rPr>
      </w:pPr>
      <w:r>
        <w:rPr>
          <w:rFonts w:eastAsia="Times New Roman"/>
          <w:b/>
          <w:bCs/>
          <w:iCs/>
          <w:sz w:val="28"/>
          <w:szCs w:val="28"/>
          <w:lang w:val="ru-RU"/>
        </w:rPr>
        <w:t xml:space="preserve">для студентов специальности: </w:t>
      </w:r>
      <w:r/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 xml:space="preserve">08.02.12 «Строительство и эксплуатация автомобильных дорог, аэродромов и городских путей сообщения».</w:t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spacing w:after="0"/>
        <w:rPr>
          <w:lang w:val="ru-RU"/>
        </w:rPr>
      </w:pPr>
      <w:r>
        <w:rPr>
          <w:lang w:val="ru-RU"/>
        </w:rPr>
      </w:r>
      <w:r/>
    </w:p>
    <w:p>
      <w:pPr>
        <w:jc w:val="center"/>
        <w:spacing w:after="0" w:line="240" w:lineRule="auto"/>
        <w:widowControl w:val="off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</w:r>
      <w:r/>
    </w:p>
    <w:p>
      <w:pPr>
        <w:jc w:val="center"/>
        <w:spacing w:after="0" w:line="240" w:lineRule="auto"/>
        <w:widowControl w:val="off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</w:r>
      <w:r/>
    </w:p>
    <w:p>
      <w:pPr>
        <w:jc w:val="center"/>
        <w:spacing w:after="0" w:line="240" w:lineRule="auto"/>
        <w:widowControl w:val="off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</w:r>
      <w:r/>
    </w:p>
    <w:p>
      <w:pPr>
        <w:jc w:val="center"/>
        <w:spacing w:after="0" w:line="240" w:lineRule="auto"/>
        <w:widowControl w:val="off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</w:r>
      <w:r/>
    </w:p>
    <w:p>
      <w:pPr>
        <w:jc w:val="center"/>
        <w:spacing w:after="0" w:line="240" w:lineRule="auto"/>
        <w:widowControl w:val="off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</w:r>
      <w:r/>
    </w:p>
    <w:p>
      <w:pPr>
        <w:jc w:val="center"/>
        <w:spacing w:after="0" w:line="240" w:lineRule="auto"/>
        <w:widowControl w:val="off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  <w:t xml:space="preserve">Нальчик</w:t>
      </w:r>
      <w:r>
        <w:rPr>
          <w:rFonts w:eastAsia="Times New Roman"/>
          <w:b/>
          <w:bCs/>
          <w:sz w:val="24"/>
          <w:szCs w:val="28"/>
          <w:lang w:val="ru-RU"/>
        </w:rPr>
        <w:t xml:space="preserve">, 2023</w:t>
      </w:r>
      <w:r>
        <w:rPr>
          <w:rFonts w:eastAsia="Times New Roman"/>
          <w:b/>
          <w:bCs/>
          <w:sz w:val="24"/>
          <w:szCs w:val="28"/>
        </w:rPr>
        <w:t xml:space="preserve"> </w:t>
      </w:r>
      <w:r>
        <w:rPr>
          <w:rFonts w:eastAsia="Times New Roman"/>
          <w:b/>
          <w:bCs/>
          <w:sz w:val="24"/>
          <w:szCs w:val="28"/>
          <w:lang w:val="ru-RU"/>
        </w:rPr>
        <w:t xml:space="preserve">г.</w:t>
      </w:r>
      <w:r/>
    </w:p>
    <w:p>
      <w:pPr>
        <w:spacing w:after="0" w:line="240" w:lineRule="auto"/>
        <w:widowControl w:val="off"/>
        <w:rPr>
          <w:rFonts w:eastAsia="Times New Roman"/>
          <w:b/>
          <w:sz w:val="24"/>
          <w:szCs w:val="24"/>
          <w:lang w:val="ru-RU" w:eastAsia="ru-RU"/>
        </w:rPr>
      </w:pPr>
      <w:r>
        <w:rPr>
          <w:rFonts w:eastAsia="Calibri"/>
          <w:b/>
          <w:i/>
          <w:lang w:val="ru-RU"/>
        </w:rPr>
        <w:br w:type="page" w:clear="all"/>
      </w:r>
      <w:r/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>
        <w:trPr>
          <w:trHeight w:val="634"/>
        </w:trPr>
        <w:tc>
          <w:tcPr>
            <w:tcW w:w="543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br w:type="page" w:clear="all"/>
            </w:r>
            <w:r>
              <w:rPr>
                <w:rFonts w:eastAsia="Times New Roman"/>
                <w:sz w:val="24"/>
                <w:szCs w:val="28"/>
                <w:lang w:val="ru-RU"/>
              </w:rPr>
              <w:t xml:space="preserve">Рассмотрена на заседании ЦМК</w:t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протокол № ________от_________2023г.</w:t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Предс</w:t>
            </w:r>
            <w:r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Сохрокова</w:t>
            </w:r>
            <w:r>
              <w:rPr>
                <w:rFonts w:eastAsia="Times New Roman"/>
                <w:sz w:val="24"/>
                <w:szCs w:val="28"/>
                <w:lang w:val="ru-RU"/>
              </w:rPr>
              <w:t xml:space="preserve">/</w:t>
            </w:r>
            <w:r/>
          </w:p>
        </w:tc>
        <w:tc>
          <w:tcPr>
            <w:tcW w:w="4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bCs/>
                <w:sz w:val="24"/>
                <w:szCs w:val="28"/>
                <w:lang w:val="ru-RU"/>
              </w:rPr>
              <w:t xml:space="preserve">«УТВЕРЖДАЮ»</w:t>
            </w:r>
            <w:r/>
          </w:p>
          <w:p>
            <w:pPr>
              <w:jc w:val="right"/>
              <w:spacing w:after="0" w:line="240" w:lineRule="auto"/>
              <w:widowControl w:val="off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заместитель директора по УР</w:t>
            </w:r>
            <w:r/>
          </w:p>
          <w:p>
            <w:pPr>
              <w:jc w:val="right"/>
              <w:spacing w:after="0" w:line="240" w:lineRule="auto"/>
              <w:widowControl w:val="off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ГБПОУ «КБАДК»</w:t>
            </w:r>
            <w:r/>
          </w:p>
          <w:p>
            <w:pPr>
              <w:jc w:val="right"/>
              <w:spacing w:after="0" w:line="240" w:lineRule="auto"/>
              <w:widowControl w:val="off"/>
              <w:rPr>
                <w:rFonts w:eastAsia="Times New Roman"/>
                <w:sz w:val="24"/>
                <w:szCs w:val="28"/>
              </w:rPr>
            </w:pPr>
            <w:r>
              <w:rPr>
                <w:rFonts w:eastAsia="Times New Roman"/>
                <w:sz w:val="24"/>
                <w:szCs w:val="28"/>
              </w:rPr>
              <w:t xml:space="preserve">_____________ Какулина С. Ю.</w:t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eastAsia="Times New Roman"/>
                <w:sz w:val="24"/>
                <w:szCs w:val="28"/>
              </w:rPr>
            </w:pPr>
            <w:r>
              <w:rPr>
                <w:rFonts w:eastAsia="Times New Roman"/>
                <w:sz w:val="24"/>
                <w:szCs w:val="28"/>
              </w:rPr>
            </w:r>
            <w:r/>
          </w:p>
        </w:tc>
      </w:tr>
      <w:tr>
        <w:trPr>
          <w:trHeight w:val="634"/>
        </w:trPr>
        <w:tc>
          <w:tcPr>
            <w:gridSpan w:val="2"/>
            <w:tcW w:w="957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eastAsia="Times New Roman"/>
                <w:bCs/>
                <w:sz w:val="24"/>
                <w:szCs w:val="28"/>
              </w:rPr>
            </w:pPr>
            <w:r>
              <w:rPr>
                <w:rFonts w:eastAsia="Times New Roman"/>
                <w:bCs/>
                <w:sz w:val="24"/>
                <w:szCs w:val="28"/>
              </w:rPr>
            </w:r>
            <w:r/>
          </w:p>
        </w:tc>
      </w:tr>
    </w:tbl>
    <w:p>
      <w:pPr>
        <w:jc w:val="both"/>
        <w:spacing w:after="0" w:line="240" w:lineRule="auto"/>
        <w:widowControl w:val="off"/>
        <w:rPr>
          <w:rFonts w:eastAsia="Arial"/>
          <w:sz w:val="24"/>
          <w:szCs w:val="28"/>
        </w:rPr>
      </w:pPr>
      <w:r>
        <w:rPr>
          <w:rFonts w:eastAsia="Arial"/>
          <w:sz w:val="24"/>
          <w:szCs w:val="28"/>
        </w:rPr>
      </w:r>
      <w:r/>
    </w:p>
    <w:p>
      <w:pPr>
        <w:jc w:val="both"/>
        <w:spacing w:after="0"/>
        <w:widowControl w:val="off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  <w:tab/>
        <w:t xml:space="preserve">Рабочая программа учебной дисциплины «</w:t>
      </w:r>
      <w:r>
        <w:rPr>
          <w:rFonts w:eastAsia="Arial"/>
          <w:sz w:val="24"/>
          <w:szCs w:val="28"/>
          <w:lang w:val="ru-RU"/>
        </w:rPr>
        <w:t xml:space="preserve">Родная л</w:t>
      </w:r>
      <w:r>
        <w:rPr>
          <w:rFonts w:eastAsia="Arial"/>
          <w:sz w:val="24"/>
          <w:szCs w:val="28"/>
          <w:lang w:val="ru-RU"/>
        </w:rPr>
        <w:t xml:space="preserve">итература</w:t>
      </w:r>
      <w:r>
        <w:rPr>
          <w:rFonts w:eastAsia="Arial"/>
          <w:sz w:val="24"/>
          <w:szCs w:val="28"/>
          <w:lang w:val="ru-RU"/>
        </w:rPr>
        <w:t xml:space="preserve"> (русская)</w:t>
      </w:r>
      <w:r>
        <w:rPr>
          <w:rFonts w:eastAsia="Times New Roman"/>
          <w:sz w:val="24"/>
          <w:szCs w:val="28"/>
          <w:lang w:val="ru-RU"/>
        </w:rPr>
        <w:t xml:space="preserve">» входит в общеобразова</w:t>
      </w:r>
      <w:r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>
        <w:rPr>
          <w:rFonts w:eastAsia="Times New Roman"/>
          <w:sz w:val="24"/>
          <w:szCs w:val="28"/>
          <w:lang w:val="ru-RU"/>
        </w:rPr>
        <w:t xml:space="preserve">ОДБ 03</w:t>
      </w:r>
      <w:r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eastAsia="Times New Roman"/>
          <w:bCs/>
          <w:sz w:val="24"/>
          <w:szCs w:val="24"/>
          <w:lang w:val="ru-RU"/>
        </w:rPr>
        <w:t xml:space="preserve">«КБАДК», </w:t>
      </w:r>
      <w:r>
        <w:rPr>
          <w:rFonts w:eastAsia="Times New Roman"/>
          <w:sz w:val="24"/>
          <w:szCs w:val="24"/>
          <w:lang w:val="ru-RU"/>
        </w:rPr>
        <w:t xml:space="preserve">(протокол </w:t>
      </w:r>
      <w:r>
        <w:rPr>
          <w:rFonts w:eastAsia="Calibri"/>
          <w:sz w:val="24"/>
          <w:szCs w:val="24"/>
          <w:lang w:val="ru-RU"/>
        </w:rPr>
        <w:t xml:space="preserve">№ 2 от 10 января 2023 г.</w:t>
      </w:r>
      <w:r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</w:t>
      </w:r>
      <w:r>
        <w:rPr>
          <w:rFonts w:eastAsia="Times New Roman"/>
          <w:sz w:val="24"/>
          <w:szCs w:val="24"/>
          <w:lang w:val="ru-RU"/>
        </w:rPr>
        <w:t xml:space="preserve">для специальности: </w:t>
      </w:r>
      <w:r>
        <w:rPr>
          <w:rFonts w:eastAsia="Times New Roman"/>
          <w:sz w:val="24"/>
          <w:szCs w:val="24"/>
          <w:lang w:val="ru-RU"/>
        </w:rPr>
        <w:t xml:space="preserve">08.02.12 «Строительство и эксплуатация автомобильных дорог, аэродромов и городских путей сообщения».</w:t>
      </w:r>
      <w:r>
        <w:rPr>
          <w:rFonts w:eastAsia="Times New Roman"/>
          <w:sz w:val="24"/>
          <w:szCs w:val="28"/>
          <w:lang w:val="ru-RU"/>
        </w:rPr>
        <w:tab/>
      </w:r>
      <w:r/>
    </w:p>
    <w:p>
      <w:pPr>
        <w:jc w:val="both"/>
        <w:spacing w:after="0"/>
        <w:widowControl w:val="off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8"/>
          <w:lang w:val="ru-RU"/>
        </w:rPr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  <w:r/>
    </w:p>
    <w:p>
      <w:pPr>
        <w:jc w:val="both"/>
        <w:spacing w:after="0"/>
        <w:widowControl w:val="off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</w:r>
      <w:r/>
    </w:p>
    <w:p>
      <w:pPr>
        <w:jc w:val="both"/>
        <w:spacing w:after="0"/>
        <w:widowControl w:val="off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  <w:t xml:space="preserve">Разработчик:</w:t>
      </w:r>
      <w:r/>
    </w:p>
    <w:p>
      <w:pPr>
        <w:jc w:val="both"/>
        <w:spacing w:after="0"/>
        <w:widowControl w:val="off"/>
        <w:rPr>
          <w:rFonts w:eastAsia="Times New Roman"/>
          <w:i/>
          <w:sz w:val="24"/>
          <w:szCs w:val="28"/>
          <w:lang w:val="ru-RU"/>
        </w:rPr>
      </w:pPr>
      <w:r>
        <w:rPr>
          <w:rFonts w:eastAsia="Times New Roman"/>
          <w:i/>
          <w:sz w:val="24"/>
          <w:szCs w:val="28"/>
          <w:lang w:val="ru-RU"/>
        </w:rPr>
        <w:t xml:space="preserve">Гергова Р.А.</w:t>
      </w:r>
      <w:r>
        <w:rPr>
          <w:rFonts w:eastAsia="Times New Roman"/>
          <w:i/>
          <w:sz w:val="24"/>
          <w:szCs w:val="28"/>
          <w:lang w:val="ru-RU"/>
        </w:rPr>
        <w:t xml:space="preserve">.</w:t>
      </w:r>
      <w:r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  <w:r/>
    </w:p>
    <w:p>
      <w:pPr>
        <w:spacing w:after="0" w:line="350" w:lineRule="auto"/>
        <w:widowControl w:val="off"/>
        <w:rPr>
          <w:rFonts w:eastAsia="Calibri"/>
          <w:sz w:val="24"/>
          <w:szCs w:val="24"/>
          <w:lang w:val="ru-RU"/>
        </w:rPr>
        <w:sectPr>
          <w:headerReference w:type="default" r:id="rId9"/>
          <w:headerReference w:type="even" r:id="rId10"/>
          <w:headerReference w:type="first" r:id="rId11"/>
          <w:footerReference w:type="default" r:id="rId12"/>
          <w:footerReference w:type="even" r:id="rId13"/>
          <w:footerReference w:type="first" r:id="rId14"/>
          <w:footnotePr/>
          <w:endnotePr/>
          <w:type w:val="nextPage"/>
          <w:pgSz w:w="11910" w:h="16840" w:orient="portrait"/>
          <w:pgMar w:top="1060" w:right="560" w:bottom="960" w:left="1500" w:header="0" w:footer="775" w:gutter="0"/>
          <w:cols w:num="1" w:sep="0" w:space="720" w:equalWidth="1"/>
          <w:docGrid w:linePitch="360"/>
        </w:sectPr>
      </w:pPr>
      <w:r>
        <w:rPr>
          <w:rFonts w:eastAsia="Calibri"/>
          <w:sz w:val="24"/>
          <w:szCs w:val="24"/>
          <w:lang w:val="ru-RU"/>
        </w:rPr>
      </w:r>
      <w:r/>
    </w:p>
    <w:p>
      <w:pPr>
        <w:jc w:val="center"/>
        <w:spacing w:after="0" w:line="240" w:lineRule="auto"/>
        <w:widowControl w:val="off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  <w:t xml:space="preserve">СОДЕРЖАНИЕ</w:t>
      </w:r>
      <w:r/>
    </w:p>
    <w:sdt>
      <w:sdtPr>
        <w15:appearance w15:val="boundingBox"/>
        <w:id w:val="-513456107"/>
        <w:docPartObj>
          <w:docPartGallery w:val="Table of Contents"/>
          <w:docPartUnique w:val="true"/>
        </w:docPartObj>
        <w:rPr>
          <w:rFonts w:ascii="Times New Roman" w:hAnsi="Times New Roman" w:cs="Times New Roman" w:eastAsiaTheme="minorHAnsi"/>
          <w:b w:val="0"/>
          <w:bCs w:val="0"/>
          <w:color w:val="auto"/>
          <w:sz w:val="22"/>
          <w:szCs w:val="22"/>
          <w:lang w:val="en-US" w:eastAsia="en-US"/>
        </w:rPr>
      </w:sdtPr>
      <w:sdtContent>
        <w:p>
          <w:pPr>
            <w:pStyle w:val="1105"/>
          </w:pPr>
          <w:r/>
          <w:r/>
        </w:p>
        <w:p>
          <w:pPr>
            <w:pStyle w:val="1106"/>
            <w:spacing w:after="0" w:line="360" w:lineRule="auto"/>
            <w:tabs>
              <w:tab w:val="right" w:pos="9840" w:leader="dot"/>
            </w:tabs>
            <w:rPr>
              <w:b/>
              <w:sz w:val="24"/>
            </w:rPr>
          </w:pPr>
          <w:r>
            <w:rPr>
              <w:b/>
            </w:rPr>
            <w:fldChar w:fldCharType="begin"/>
          </w:r>
          <w:r>
            <w:rPr>
              <w:b/>
              <w:lang w:val="ru-RU"/>
            </w:rPr>
            <w:instrText xml:space="preserve"> </w:instrText>
          </w:r>
          <w:r>
            <w:rPr>
              <w:b/>
            </w:rPr>
            <w:instrText xml:space="preserve">TOC</w:instrText>
          </w:r>
          <w:r>
            <w:rPr>
              <w:b/>
              <w:lang w:val="ru-RU"/>
            </w:rPr>
            <w:instrText xml:space="preserve"> \</w:instrText>
          </w:r>
          <w:r>
            <w:rPr>
              <w:b/>
            </w:rPr>
            <w:instrText xml:space="preserve">o</w:instrText>
          </w:r>
          <w:r>
            <w:rPr>
              <w:b/>
              <w:lang w:val="ru-RU"/>
            </w:rPr>
            <w:instrText xml:space="preserve"> "1-3" \</w:instrText>
          </w:r>
          <w:r>
            <w:rPr>
              <w:b/>
            </w:rPr>
            <w:instrText xml:space="preserve">h</w:instrText>
          </w:r>
          <w:r>
            <w:rPr>
              <w:b/>
              <w:lang w:val="ru-RU"/>
            </w:rPr>
            <w:instrText xml:space="preserve"> \</w:instrText>
          </w:r>
          <w:r>
            <w:rPr>
              <w:b/>
            </w:rPr>
            <w:instrText xml:space="preserve">z</w:instrText>
          </w:r>
          <w:r>
            <w:rPr>
              <w:b/>
              <w:lang w:val="ru-RU"/>
            </w:rPr>
            <w:instrText xml:space="preserve"> \</w:instrText>
          </w:r>
          <w:r>
            <w:rPr>
              <w:b/>
            </w:rPr>
            <w:instrText xml:space="preserve">u</w:instrText>
          </w:r>
          <w:r>
            <w:rPr>
              <w:b/>
              <w:lang w:val="ru-RU"/>
            </w:rPr>
            <w:instrText xml:space="preserve"> </w:instrText>
          </w:r>
          <w:r>
            <w:rPr>
              <w:b/>
            </w:rPr>
            <w:fldChar w:fldCharType="separate"/>
          </w:r>
          <w:hyperlink w:tooltip="#_Toc128387997" w:anchor="_Toc128387997" w:history="1">
            <w:r>
              <w:rPr>
                <w:rStyle w:val="1104"/>
                <w:rFonts w:eastAsia="Calibri"/>
                <w:b/>
                <w:bCs/>
                <w:sz w:val="24"/>
                <w:lang w:val="ru-RU"/>
              </w:rPr>
              <w:t xml:space="preserve">1. ОБЩАЯ ХАРАКТЕРИСТИКА РАБОЧЕЙ ПРОГРАММЫ ОБЩЕО</w:t>
            </w:r>
            <w:r>
              <w:rPr>
                <w:rStyle w:val="1104"/>
                <w:rFonts w:eastAsia="Calibri"/>
                <w:b/>
                <w:bCs/>
                <w:sz w:val="24"/>
                <w:lang w:val="ru-RU"/>
              </w:rPr>
              <w:t xml:space="preserve">БРАЗОВАТЕЛЬНОЙ ДИСЦИПЛИНЫ ОДБ 02</w:t>
            </w:r>
            <w:r>
              <w:rPr>
                <w:rStyle w:val="1104"/>
                <w:rFonts w:eastAsia="Calibri"/>
                <w:b/>
                <w:bCs/>
                <w:sz w:val="24"/>
                <w:lang w:val="ru-RU"/>
              </w:rPr>
              <w:t xml:space="preserve"> «</w:t>
            </w:r>
            <w:r>
              <w:rPr>
                <w:rStyle w:val="1104"/>
                <w:rFonts w:eastAsia="Calibri"/>
                <w:b/>
                <w:bCs/>
                <w:sz w:val="32"/>
                <w:szCs w:val="32"/>
                <w:lang w:val="ru-RU"/>
              </w:rPr>
              <w:t xml:space="preserve">Литература</w:t>
            </w:r>
            <w:r>
              <w:rPr>
                <w:rStyle w:val="1104"/>
                <w:rFonts w:eastAsia="Calibri"/>
                <w:b/>
                <w:bCs/>
                <w:sz w:val="24"/>
                <w:lang w:val="ru-RU"/>
              </w:rPr>
              <w:t xml:space="preserve">»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  <w:lang w:val="ru-RU"/>
              </w:rPr>
              <w:t xml:space="preserve">4</w:t>
            </w:r>
          </w:hyperlink>
          <w:r/>
          <w:r/>
        </w:p>
        <w:p>
          <w:pPr>
            <w:pStyle w:val="1106"/>
            <w:spacing w:after="0" w:line="360" w:lineRule="auto"/>
            <w:tabs>
              <w:tab w:val="right" w:pos="9840" w:leader="dot"/>
            </w:tabs>
            <w:rPr>
              <w:rFonts w:asciiTheme="minorHAnsi" w:hAnsiTheme="minorHAnsi" w:eastAsiaTheme="minorEastAsia" w:cstheme="minorBidi"/>
              <w:b/>
              <w:sz w:val="24"/>
              <w:lang w:val="ru-RU" w:eastAsia="ru-RU"/>
            </w:rPr>
          </w:pPr>
          <w:r/>
          <w:hyperlink w:tooltip="#_Toc128387998" w:anchor="_Toc128387998" w:history="1">
            <w:r>
              <w:rPr>
                <w:rStyle w:val="1104"/>
                <w:rFonts w:eastAsia="Calibri"/>
                <w:b/>
                <w:sz w:val="24"/>
                <w:lang w:val="ru-RU"/>
              </w:rPr>
              <w:t xml:space="preserve">2. СТРУКТУРА И СОДЕРЖАНИЕ ОБЩЕОБРАЗОВАТЕЛЬНОЙ ДИСЦИПЛИНЫ</w:t>
            </w:r>
            <w:r>
              <w:rPr>
                <w:b/>
                <w:sz w:val="24"/>
              </w:rPr>
              <w:tab/>
            </w:r>
          </w:hyperlink>
          <w:r>
            <w:rPr>
              <w:b/>
              <w:lang w:val="ru-RU"/>
            </w:rPr>
            <w:t xml:space="preserve">14</w:t>
          </w:r>
          <w:r/>
        </w:p>
        <w:p>
          <w:pPr>
            <w:pStyle w:val="1106"/>
            <w:spacing w:after="0" w:line="360" w:lineRule="auto"/>
            <w:tabs>
              <w:tab w:val="right" w:pos="9840" w:leader="dot"/>
            </w:tabs>
            <w:rPr>
              <w:rFonts w:asciiTheme="minorHAnsi" w:hAnsiTheme="minorHAnsi" w:eastAsiaTheme="minorEastAsia" w:cstheme="minorBidi"/>
              <w:b/>
              <w:sz w:val="24"/>
              <w:lang w:val="ru-RU" w:eastAsia="ru-RU"/>
            </w:rPr>
          </w:pPr>
          <w:r/>
          <w:hyperlink w:tooltip="#_Toc128387999" w:anchor="_Toc128387999" w:history="1">
            <w:r>
              <w:rPr>
                <w:rStyle w:val="1104"/>
                <w:rFonts w:eastAsia="Calibri"/>
                <w:b/>
                <w:sz w:val="24"/>
                <w:lang w:val="ru-RU"/>
              </w:rPr>
              <w:t xml:space="preserve">3. УСЛОВИЯ РЕАЛИЗАЦИИ ПРОГРАММЫ ОБЩЕОБРАЗОВАТЕЛЬНОЙ ДИСЦИПЛИНЫ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 xml:space="preserve">1</w:t>
            </w:r>
          </w:hyperlink>
          <w:r>
            <w:rPr>
              <w:b/>
              <w:sz w:val="24"/>
            </w:rPr>
            <w:t xml:space="preserve">7</w:t>
          </w:r>
          <w:r/>
        </w:p>
        <w:p>
          <w:pPr>
            <w:pStyle w:val="1106"/>
            <w:spacing w:after="0" w:line="360" w:lineRule="auto"/>
            <w:tabs>
              <w:tab w:val="right" w:pos="9840" w:leader="dot"/>
            </w:tabs>
            <w:rPr>
              <w:rFonts w:asciiTheme="minorHAnsi" w:hAnsiTheme="minorHAnsi" w:eastAsiaTheme="minorEastAsia" w:cstheme="minorBidi"/>
              <w:b/>
              <w:sz w:val="24"/>
              <w:lang w:val="ru-RU" w:eastAsia="ru-RU"/>
            </w:rPr>
          </w:pPr>
          <w:r/>
          <w:hyperlink w:tooltip="#_Toc128388000" w:anchor="_Toc128388000" w:history="1">
            <w:r>
              <w:rPr>
                <w:rStyle w:val="1104"/>
                <w:rFonts w:eastAsia="Times New Roman"/>
                <w:b/>
                <w:bCs/>
                <w:sz w:val="24"/>
                <w:lang w:val="ru-RU" w:eastAsia="ru-RU"/>
              </w:rPr>
              <w:t xml:space="preserve">4. КОНТРОЛЬ И ОЦЕНКА РЕЗУЛЬТАТОВ ОСВОЕНИЯ УЧЕБНОЙ ДИСЦИПЛИНЫ</w:t>
            </w:r>
            <w:r>
              <w:rPr>
                <w:b/>
                <w:sz w:val="24"/>
              </w:rPr>
              <w:tab/>
            </w:r>
          </w:hyperlink>
          <w:r>
            <w:rPr>
              <w:b/>
              <w:sz w:val="24"/>
            </w:rPr>
            <w:t xml:space="preserve">18</w:t>
          </w:r>
          <w:r/>
        </w:p>
        <w:p>
          <w:pPr>
            <w:pStyle w:val="1106"/>
            <w:spacing w:after="0" w:line="360" w:lineRule="auto"/>
            <w:tabs>
              <w:tab w:val="right" w:pos="9840" w:leader="dot"/>
            </w:tabs>
            <w:rPr>
              <w:rFonts w:asciiTheme="minorHAnsi" w:hAnsiTheme="minorHAnsi" w:eastAsiaTheme="minorEastAsia" w:cstheme="minorBidi"/>
              <w:b/>
              <w:lang w:val="ru-RU" w:eastAsia="ru-RU"/>
            </w:rPr>
          </w:pPr>
          <w:r/>
          <w:hyperlink w:tooltip="#_Toc128388001" w:anchor="_Toc128388001" w:history="1">
            <w:r>
              <w:rPr>
                <w:rStyle w:val="1104"/>
                <w:rFonts w:eastAsia="Times New Roman"/>
                <w:b/>
                <w:bCs/>
                <w:sz w:val="24"/>
              </w:rPr>
              <w:t xml:space="preserve">Приложение</w:t>
            </w:r>
            <w:r>
              <w:rPr>
                <w:b/>
                <w:sz w:val="24"/>
              </w:rPr>
              <w:tab/>
            </w:r>
          </w:hyperlink>
          <w:r>
            <w:rPr>
              <w:b/>
              <w:sz w:val="24"/>
            </w:rPr>
            <w:t xml:space="preserve">19</w:t>
          </w:r>
          <w:r/>
        </w:p>
        <w:p>
          <w:pPr>
            <w:spacing w:after="0" w:line="360" w:lineRule="auto"/>
          </w:pPr>
          <w:r>
            <w:rPr>
              <w:b/>
              <w:bCs/>
            </w:rPr>
            <w:fldChar w:fldCharType="end"/>
          </w:r>
          <w:r/>
        </w:p>
      </w:sdtContent>
    </w:sdt>
    <w:p>
      <w:pPr>
        <w:jc w:val="center"/>
        <w:spacing w:after="0" w:line="240" w:lineRule="auto"/>
        <w:widowControl w:val="off"/>
        <w:rPr>
          <w:rFonts w:eastAsia="Calibri"/>
          <w:lang w:val="ru-RU"/>
        </w:rPr>
      </w:pPr>
      <w:r>
        <w:rPr>
          <w:rFonts w:eastAsia="Calibri"/>
          <w:lang w:val="ru-RU"/>
        </w:rPr>
      </w:r>
      <w:r/>
    </w:p>
    <w:p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 w:clear="all"/>
      </w:r>
      <w:r/>
    </w:p>
    <w:p>
      <w:pPr>
        <w:ind w:right="289"/>
        <w:jc w:val="center"/>
        <w:spacing w:after="0" w:line="268" w:lineRule="auto"/>
        <w:widowControl w:val="off"/>
        <w:tabs>
          <w:tab w:val="left" w:pos="1479" w:leader="none"/>
        </w:tabs>
        <w:rPr>
          <w:rFonts w:eastAsia="Calibri"/>
          <w:b/>
          <w:bCs/>
          <w:sz w:val="24"/>
          <w:szCs w:val="24"/>
          <w:lang w:val="ru-RU"/>
        </w:rPr>
        <w:outlineLvl w:val="0"/>
      </w:pPr>
      <w:r/>
      <w:bookmarkStart w:id="0" w:name="_Toc128387997"/>
      <w:r>
        <w:rPr>
          <w:rFonts w:eastAsia="Calibri"/>
          <w:b/>
          <w:bCs/>
          <w:sz w:val="24"/>
          <w:szCs w:val="24"/>
          <w:lang w:val="ru-RU"/>
        </w:rPr>
        <w:t xml:space="preserve">1. ОБЩАЯ ХАРАКТЕРИСТИКА РАБОЧЕЙ ПРОГРАММЫ ОБЩЕО</w:t>
      </w:r>
      <w:r>
        <w:rPr>
          <w:rFonts w:eastAsia="Calibri"/>
          <w:b/>
          <w:bCs/>
          <w:sz w:val="24"/>
          <w:szCs w:val="24"/>
          <w:lang w:val="ru-RU"/>
        </w:rPr>
        <w:t xml:space="preserve">БРАЗОВАТЕЛЬНОЙ ДИСЦИПЛИНЫ ОДБ 02</w:t>
      </w:r>
      <w:r>
        <w:rPr>
          <w:rFonts w:eastAsia="Calibri"/>
          <w:b/>
          <w:bCs/>
          <w:sz w:val="24"/>
          <w:szCs w:val="24"/>
          <w:lang w:val="ru-RU"/>
        </w:rPr>
        <w:t xml:space="preserve"> </w:t>
      </w:r>
      <w:r>
        <w:rPr>
          <w:rFonts w:eastAsia="Calibri"/>
          <w:b/>
          <w:bCs/>
          <w:sz w:val="24"/>
          <w:szCs w:val="24"/>
          <w:lang w:val="ru-RU"/>
        </w:rPr>
        <w:t xml:space="preserve">«</w:t>
      </w:r>
      <w:r>
        <w:rPr>
          <w:rFonts w:eastAsia="Calibri"/>
          <w:b/>
          <w:bCs/>
          <w:sz w:val="32"/>
          <w:szCs w:val="32"/>
          <w:lang w:val="ru-RU"/>
        </w:rPr>
        <w:t xml:space="preserve">Литература</w:t>
      </w:r>
      <w:r>
        <w:rPr>
          <w:rFonts w:eastAsia="Calibri"/>
          <w:b/>
          <w:bCs/>
          <w:sz w:val="24"/>
          <w:szCs w:val="24"/>
          <w:lang w:val="ru-RU"/>
        </w:rPr>
        <w:t xml:space="preserve">»</w:t>
      </w:r>
      <w:bookmarkEnd w:id="0"/>
      <w:r/>
      <w:r/>
    </w:p>
    <w:p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 xml:space="preserve">1.1. Место дисциплины в структуре основной образовательной программы.</w:t>
      </w:r>
      <w:r/>
    </w:p>
    <w:p>
      <w:pPr>
        <w:ind w:firstLine="709"/>
        <w:jc w:val="both"/>
        <w:spacing w:after="0"/>
        <w:widowControl w:val="off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Рабочая п</w:t>
      </w:r>
      <w:r>
        <w:rPr>
          <w:rFonts w:eastAsia="Calibri"/>
          <w:bCs/>
          <w:sz w:val="24"/>
          <w:szCs w:val="24"/>
          <w:lang w:val="ru-RU"/>
        </w:rPr>
        <w:t xml:space="preserve">рограмма ОДБ 03</w:t>
      </w:r>
      <w:r>
        <w:rPr>
          <w:rFonts w:eastAsia="Calibri"/>
          <w:bCs/>
          <w:sz w:val="24"/>
          <w:szCs w:val="24"/>
          <w:lang w:val="ru-RU"/>
        </w:rPr>
        <w:t xml:space="preserve"> «</w:t>
      </w:r>
      <w:r>
        <w:rPr>
          <w:rFonts w:eastAsia="Calibri"/>
          <w:bCs/>
          <w:sz w:val="24"/>
          <w:szCs w:val="24"/>
          <w:lang w:val="ru-RU"/>
        </w:rPr>
        <w:t xml:space="preserve">Родная литература (русская)</w:t>
      </w:r>
      <w:r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УД в ГБПОУ «КБАДК</w:t>
      </w:r>
      <w:r>
        <w:rPr>
          <w:rFonts w:eastAsia="Calibri"/>
          <w:bCs/>
          <w:sz w:val="24"/>
          <w:szCs w:val="24"/>
          <w:lang w:val="ru-RU"/>
        </w:rPr>
        <w:t xml:space="preserve">» на базе </w:t>
      </w:r>
      <w:r>
        <w:rPr>
          <w:rFonts w:eastAsia="Calibri"/>
          <w:bCs/>
          <w:sz w:val="24"/>
          <w:szCs w:val="24"/>
          <w:lang w:val="ru-RU"/>
        </w:rPr>
        <w:t xml:space="preserve">Основного общего образования </w:t>
      </w:r>
      <w:r>
        <w:rPr>
          <w:rFonts w:eastAsia="Calibri"/>
          <w:bCs/>
          <w:sz w:val="24"/>
          <w:szCs w:val="24"/>
          <w:lang w:val="ru-RU"/>
        </w:rPr>
        <w:t xml:space="preserve">при подготовке </w:t>
      </w:r>
      <w:r>
        <w:rPr>
          <w:rFonts w:eastAsia="Calibri"/>
          <w:bCs/>
          <w:sz w:val="24"/>
          <w:szCs w:val="24"/>
          <w:lang w:val="ru-RU"/>
        </w:rPr>
        <w:t xml:space="preserve">специалистов </w:t>
      </w:r>
      <w:r>
        <w:rPr>
          <w:rFonts w:eastAsia="Calibri"/>
          <w:bCs/>
          <w:sz w:val="24"/>
          <w:szCs w:val="24"/>
          <w:lang w:val="ru-RU"/>
        </w:rPr>
        <w:t xml:space="preserve">среднего звена </w:t>
      </w:r>
      <w:r>
        <w:rPr>
          <w:rFonts w:eastAsia="Calibri"/>
          <w:bCs/>
          <w:sz w:val="24"/>
          <w:szCs w:val="24"/>
          <w:lang w:val="ru-RU"/>
        </w:rPr>
        <w:t xml:space="preserve">для </w:t>
      </w:r>
      <w:r>
        <w:rPr>
          <w:rFonts w:eastAsia="Calibri"/>
          <w:bCs/>
          <w:sz w:val="24"/>
          <w:szCs w:val="24"/>
          <w:lang w:val="ru-RU"/>
        </w:rPr>
        <w:t xml:space="preserve">специальности: </w:t>
      </w:r>
      <w:r>
        <w:rPr>
          <w:rFonts w:eastAsia="Calibri"/>
          <w:bCs/>
          <w:sz w:val="24"/>
          <w:szCs w:val="24"/>
          <w:lang w:val="ru-RU"/>
        </w:rPr>
        <w:t xml:space="preserve">08.02.12 «Строительство и эксплуатация автомобильных дорог, аэродромов и городских путей сообщения».</w:t>
      </w:r>
      <w:r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8"/>
          <w:lang w:val="ru-RU"/>
        </w:rPr>
        <w:t xml:space="preserve">Р</w:t>
      </w:r>
      <w:r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</w:t>
      </w:r>
      <w:r>
        <w:rPr>
          <w:rFonts w:eastAsia="Calibri"/>
          <w:bCs/>
          <w:sz w:val="24"/>
          <w:szCs w:val="24"/>
          <w:lang w:val="ru-RU"/>
        </w:rPr>
        <w:t xml:space="preserve">реднего общего образования (утвержденный </w:t>
      </w:r>
      <w:r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>
        <w:rPr>
          <w:rFonts w:eastAsia="Calibri"/>
          <w:bCs/>
          <w:sz w:val="24"/>
          <w:szCs w:val="28"/>
          <w:shd w:val="clear" w:color="auto" w:fill="ffffff"/>
          <w:lang w:val="ru-RU"/>
        </w:rPr>
        <w:t xml:space="preserve">с изменениями на 12 августа 2022 года</w:t>
      </w:r>
      <w:r>
        <w:rPr>
          <w:rFonts w:eastAsia="Calibri"/>
          <w:bCs/>
          <w:sz w:val="24"/>
          <w:szCs w:val="24"/>
          <w:lang w:val="ru-RU"/>
        </w:rPr>
        <w:t xml:space="preserve">), Федерального государственного образовательного</w:t>
      </w:r>
      <w:r>
        <w:rPr>
          <w:rFonts w:eastAsia="Calibri"/>
          <w:bCs/>
          <w:sz w:val="24"/>
          <w:szCs w:val="24"/>
          <w:lang w:val="ru-RU"/>
        </w:rPr>
        <w:t xml:space="preserve"> стандарта данной специальности</w:t>
      </w:r>
      <w:r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 xml:space="preserve">утв</w:t>
      </w:r>
      <w:r>
        <w:rPr>
          <w:rFonts w:eastAsia="Calibri"/>
          <w:bCs/>
          <w:sz w:val="24"/>
          <w:szCs w:val="24"/>
          <w:lang w:val="ru-RU"/>
        </w:rPr>
        <w:t xml:space="preserve">ержденный</w:t>
      </w:r>
      <w:r>
        <w:rPr>
          <w:rFonts w:eastAsia="Calibri"/>
          <w:bCs/>
          <w:sz w:val="24"/>
          <w:szCs w:val="24"/>
          <w:lang w:val="ru-RU"/>
        </w:rPr>
        <w:t xml:space="preserve">. Приказом Министерства образования и </w:t>
      </w:r>
      <w:r>
        <w:rPr>
          <w:rFonts w:eastAsia="Calibri"/>
          <w:bCs/>
          <w:sz w:val="24"/>
          <w:szCs w:val="24"/>
          <w:lang w:val="ru-RU"/>
        </w:rPr>
        <w:t xml:space="preserve">науки Российской Федерации от 11.0</w:t>
      </w:r>
      <w:r>
        <w:rPr>
          <w:rFonts w:eastAsia="Calibri"/>
          <w:bCs/>
          <w:sz w:val="24"/>
          <w:szCs w:val="24"/>
          <w:highlight w:val="yellow"/>
          <w:lang w:val="ru-RU"/>
        </w:rPr>
        <w:t xml:space="preserve">1</w:t>
      </w:r>
      <w:r>
        <w:rPr>
          <w:rFonts w:eastAsia="Calibri"/>
          <w:bCs/>
          <w:sz w:val="24"/>
          <w:szCs w:val="24"/>
          <w:highlight w:val="yellow"/>
          <w:lang w:val="ru-RU"/>
        </w:rPr>
        <w:t xml:space="preserve">.</w:t>
      </w:r>
      <w:r>
        <w:rPr>
          <w:rFonts w:eastAsia="Calibri"/>
          <w:bCs/>
          <w:sz w:val="24"/>
          <w:szCs w:val="24"/>
          <w:highlight w:val="yellow"/>
          <w:lang w:val="ru-RU"/>
        </w:rPr>
        <w:t xml:space="preserve">2018</w:t>
      </w:r>
      <w:r>
        <w:rPr>
          <w:rFonts w:eastAsia="Calibri"/>
          <w:bCs/>
          <w:sz w:val="24"/>
          <w:szCs w:val="24"/>
          <w:highlight w:val="yellow"/>
          <w:lang w:val="ru-RU"/>
        </w:rPr>
        <w:t xml:space="preserve">г. N </w:t>
      </w:r>
      <w:r>
        <w:rPr>
          <w:rFonts w:eastAsia="Calibri"/>
          <w:bCs/>
          <w:sz w:val="24"/>
          <w:szCs w:val="24"/>
          <w:highlight w:val="yellow"/>
          <w:lang w:val="ru-RU"/>
        </w:rPr>
        <w:t xml:space="preserve">25</w:t>
      </w:r>
      <w:r>
        <w:rPr>
          <w:rFonts w:eastAsia="Calibri"/>
          <w:bCs/>
          <w:sz w:val="24"/>
          <w:szCs w:val="24"/>
          <w:highlight w:val="yellow"/>
          <w:lang w:val="ru-RU"/>
        </w:rPr>
        <w:t xml:space="preserve"> </w:t>
      </w:r>
      <w:r>
        <w:rPr>
          <w:rFonts w:eastAsia="Calibri"/>
          <w:bCs/>
          <w:sz w:val="24"/>
          <w:szCs w:val="24"/>
          <w:highlight w:val="yellow"/>
          <w:lang w:val="ru-RU"/>
        </w:rPr>
        <w:t xml:space="preserve">пр</w:t>
      </w:r>
      <w:r>
        <w:rPr>
          <w:rFonts w:eastAsia="Calibri"/>
          <w:bCs/>
          <w:sz w:val="24"/>
          <w:szCs w:val="24"/>
          <w:lang w:val="ru-RU"/>
        </w:rPr>
        <w:t xml:space="preserve">имерной программы общеобразо</w:t>
      </w:r>
      <w:r>
        <w:rPr>
          <w:rFonts w:eastAsia="Calibri"/>
          <w:bCs/>
          <w:sz w:val="24"/>
          <w:szCs w:val="24"/>
          <w:lang w:val="ru-RU"/>
        </w:rPr>
        <w:t xml:space="preserve">вательной дисциплины «</w:t>
      </w:r>
      <w:r>
        <w:rPr>
          <w:rFonts w:eastAsia="Calibri"/>
          <w:bCs/>
          <w:sz w:val="24"/>
          <w:szCs w:val="24"/>
          <w:lang w:val="ru-RU"/>
        </w:rPr>
        <w:t xml:space="preserve">Родная литература (русская)</w:t>
      </w:r>
      <w:r>
        <w:rPr>
          <w:rFonts w:eastAsia="Calibri"/>
          <w:bCs/>
          <w:sz w:val="24"/>
          <w:szCs w:val="24"/>
          <w:lang w:val="ru-RU"/>
        </w:rPr>
        <w:t xml:space="preserve">»</w:t>
      </w:r>
      <w:r>
        <w:rPr>
          <w:rFonts w:eastAsia="Calibri"/>
          <w:bCs/>
          <w:sz w:val="24"/>
          <w:szCs w:val="24"/>
          <w:lang w:val="ru-RU"/>
        </w:rPr>
        <w:t xml:space="preserve">, разработанной ФГБОУ ДПО «Институт развития профессионального образования» </w:t>
      </w:r>
      <w:r>
        <w:rPr>
          <w:rFonts w:eastAsia="Calibri"/>
          <w:bCs/>
          <w:sz w:val="24"/>
          <w:szCs w:val="24"/>
          <w:lang w:val="ru-RU"/>
        </w:rPr>
        <w:t xml:space="preserve">(утвержденный </w:t>
      </w:r>
      <w:r>
        <w:rPr>
          <w:rFonts w:eastAsia="Calibri"/>
          <w:bCs/>
          <w:sz w:val="24"/>
          <w:szCs w:val="24"/>
          <w:lang w:val="ru-RU"/>
        </w:rPr>
        <w:t xml:space="preserve">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</w:t>
      </w:r>
      <w:r>
        <w:rPr>
          <w:rFonts w:eastAsia="Calibri"/>
          <w:bCs/>
          <w:sz w:val="24"/>
          <w:szCs w:val="24"/>
          <w:lang w:val="ru-RU"/>
        </w:rPr>
        <w:t xml:space="preserve">реднего общего образования (утвержденный</w:t>
      </w:r>
      <w:r>
        <w:rPr>
          <w:rFonts w:eastAsia="Calibri"/>
          <w:bCs/>
          <w:sz w:val="24"/>
          <w:szCs w:val="24"/>
          <w:lang w:val="ru-RU"/>
        </w:rPr>
        <w:t xml:space="preserve">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  <w:r/>
    </w:p>
    <w:p>
      <w:pPr>
        <w:jc w:val="both"/>
        <w:spacing w:before="240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 xml:space="preserve">1</w:t>
      </w:r>
      <w:r>
        <w:rPr>
          <w:rFonts w:eastAsia="Calibri"/>
          <w:b/>
          <w:bCs/>
          <w:sz w:val="24"/>
          <w:szCs w:val="24"/>
          <w:lang w:val="ru-RU"/>
        </w:rPr>
        <w:t xml:space="preserve">.2. Цели и планируемые результаты освоения дисциплины</w:t>
      </w:r>
      <w:r/>
    </w:p>
    <w:p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 xml:space="preserve">1</w:t>
      </w:r>
      <w:r>
        <w:rPr>
          <w:rFonts w:eastAsia="Calibri"/>
          <w:b/>
          <w:bCs/>
          <w:sz w:val="24"/>
          <w:szCs w:val="24"/>
          <w:lang w:val="ru-RU"/>
        </w:rPr>
        <w:t xml:space="preserve">.2.1. Цель дисциплины</w:t>
      </w:r>
      <w:r/>
    </w:p>
    <w:p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Содержание программы общеобразо</w:t>
      </w:r>
      <w:r>
        <w:rPr>
          <w:rFonts w:eastAsia="Calibri"/>
          <w:bCs/>
          <w:sz w:val="24"/>
          <w:szCs w:val="24"/>
          <w:lang w:val="ru-RU"/>
        </w:rPr>
        <w:t xml:space="preserve">ва</w:t>
      </w:r>
      <w:r>
        <w:rPr>
          <w:rFonts w:eastAsia="Calibri"/>
          <w:bCs/>
          <w:sz w:val="24"/>
          <w:szCs w:val="24"/>
          <w:lang w:val="ru-RU"/>
        </w:rPr>
        <w:t xml:space="preserve">тельной дисциплины «Литература</w:t>
      </w:r>
      <w:r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>
        <w:rPr>
          <w:rFonts w:eastAsia="Calibri"/>
          <w:bCs/>
          <w:sz w:val="24"/>
          <w:szCs w:val="24"/>
          <w:lang w:val="ru-RU"/>
        </w:rPr>
        <w:t xml:space="preserve">Федерального государственного образовательного стандарта среднего профессионального образования.</w:t>
      </w:r>
      <w:r>
        <w:rPr>
          <w:rFonts w:eastAsia="Calibri"/>
          <w:bCs/>
          <w:sz w:val="24"/>
          <w:szCs w:val="24"/>
          <w:lang w:val="ru-RU"/>
        </w:rPr>
        <w:t xml:space="preserve"> </w:t>
      </w:r>
      <w:r/>
    </w:p>
    <w:p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 xml:space="preserve">1</w:t>
      </w:r>
      <w:r>
        <w:rPr>
          <w:rFonts w:eastAsia="Calibri"/>
          <w:b/>
          <w:bCs/>
          <w:sz w:val="24"/>
          <w:szCs w:val="24"/>
          <w:lang w:val="ru-RU"/>
        </w:rPr>
        <w:t xml:space="preserve">.2.2. Планируемые результаты освоения о</w:t>
      </w:r>
      <w:r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>
        <w:rPr>
          <w:rFonts w:eastAsia="Calibri"/>
          <w:b/>
          <w:bCs/>
          <w:sz w:val="24"/>
          <w:szCs w:val="24"/>
          <w:lang w:val="ru-RU"/>
        </w:rPr>
        <w:t xml:space="preserve">соответствии с ФГОС СОО с учетом профессион</w:t>
      </w:r>
      <w:r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>
        <w:rPr>
          <w:rFonts w:eastAsia="Calibri"/>
          <w:b/>
          <w:bCs/>
          <w:sz w:val="24"/>
          <w:szCs w:val="24"/>
          <w:lang w:val="ru-RU"/>
        </w:rPr>
        <w:t xml:space="preserve">Ф</w:t>
      </w:r>
      <w:r>
        <w:rPr>
          <w:rFonts w:eastAsia="Calibri"/>
          <w:b/>
          <w:bCs/>
          <w:sz w:val="24"/>
          <w:szCs w:val="24"/>
          <w:lang w:val="ru-RU"/>
        </w:rPr>
        <w:t xml:space="preserve">ГОС СПО</w:t>
      </w:r>
      <w:r>
        <w:rPr>
          <w:rFonts w:eastAsia="Calibri"/>
          <w:b/>
          <w:bCs/>
          <w:sz w:val="24"/>
          <w:szCs w:val="24"/>
          <w:lang w:val="ru-RU"/>
        </w:rPr>
        <w:t xml:space="preserve">.</w:t>
      </w:r>
      <w:r/>
    </w:p>
    <w:p>
      <w:pPr>
        <w:spacing w:after="0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eastAsia="Calibri"/>
          <w:bCs/>
          <w:sz w:val="24"/>
          <w:szCs w:val="24"/>
          <w:lang w:val="ru-RU"/>
        </w:rPr>
        <w:t xml:space="preserve">для студентов специальности: </w:t>
      </w:r>
      <w:r/>
    </w:p>
    <w:p>
      <w:pPr>
        <w:spacing w:after="0"/>
        <w:rPr>
          <w:rFonts w:eastAsia="Times New Roman"/>
          <w:sz w:val="24"/>
          <w:szCs w:val="28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08.02.05 «Строительство и эксплуатация автомобильных дорог и аэродромов».</w:t>
      </w:r>
      <w:r/>
    </w:p>
    <w:p>
      <w:pPr>
        <w:spacing w:after="0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</w:r>
      <w:r/>
    </w:p>
    <w:p>
      <w:pPr>
        <w:spacing w:after="0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</w:r>
      <w:r/>
    </w:p>
    <w:p>
      <w:pPr>
        <w:spacing w:after="0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</w:r>
      <w:r/>
    </w:p>
    <w:p>
      <w:pPr>
        <w:spacing w:after="0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</w:r>
      <w:r/>
    </w:p>
    <w:p>
      <w:pPr>
        <w:spacing w:after="0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</w:r>
      <w:r/>
    </w:p>
    <w:p>
      <w:pPr>
        <w:spacing w:after="0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</w:r>
      <w:r/>
    </w:p>
    <w:p>
      <w:pPr>
        <w:spacing w:after="0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</w:r>
      <w:r/>
    </w:p>
    <w:p>
      <w:pPr>
        <w:spacing w:after="0"/>
        <w:rPr>
          <w:rFonts w:eastAsia="Times New Roman"/>
          <w:sz w:val="24"/>
          <w:szCs w:val="28"/>
          <w:lang w:val="ru-RU"/>
        </w:rPr>
        <w:sectPr>
          <w:footnotePr/>
          <w:endnotePr/>
          <w:type w:val="nextPage"/>
          <w:pgSz w:w="11910" w:h="16840" w:orient="portrait"/>
          <w:pgMar w:top="1060" w:right="560" w:bottom="960" w:left="1500" w:header="0" w:footer="775" w:gutter="0"/>
          <w:cols w:num="1" w:sep="0" w:space="720" w:equalWidth="1"/>
          <w:docGrid w:linePitch="360"/>
        </w:sectPr>
      </w:pPr>
      <w:r>
        <w:rPr>
          <w:rFonts w:eastAsia="Times New Roman"/>
          <w:sz w:val="24"/>
          <w:szCs w:val="28"/>
          <w:lang w:val="ru-RU"/>
        </w:rPr>
      </w:r>
      <w:r/>
    </w:p>
    <w:tbl>
      <w:tblPr>
        <w:tblW w:w="14736" w:type="dxa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>
        <w:trPr>
          <w:trHeight w:val="270"/>
        </w:trPr>
        <w:tc>
          <w:tcPr>
            <w:tcW w:w="354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Общие компетенции</w:t>
            </w:r>
            <w:r/>
          </w:p>
        </w:tc>
        <w:tc>
          <w:tcPr>
            <w:gridSpan w:val="2"/>
            <w:tcW w:w="111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Планируем</w:t>
            </w:r>
            <w:bookmarkStart w:id="1" w:name="_bookmark0"/>
            <w:r/>
            <w:bookmarkEnd w:id="1"/>
            <w:r>
              <w:rPr>
                <w:rFonts w:eastAsia="Calibri"/>
                <w:sz w:val="24"/>
                <w:szCs w:val="24"/>
                <w:lang w:val="ru-RU"/>
              </w:rPr>
              <w:t xml:space="preserve">ые результаты</w:t>
            </w:r>
            <w:r/>
          </w:p>
        </w:tc>
      </w:tr>
      <w:tr>
        <w:trPr>
          <w:trHeight w:val="270"/>
        </w:trPr>
        <w:tc>
          <w:tcPr>
            <w:tcBorders>
              <w:top w:val="none" w:color="000000" w:sz="4" w:space="0"/>
            </w:tcBorders>
            <w:tcW w:w="3540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  <w:tc>
          <w:tcPr>
            <w:tcW w:w="62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Общие</w:t>
            </w:r>
            <w:r/>
          </w:p>
        </w:tc>
        <w:tc>
          <w:tcPr>
            <w:tcBorders>
              <w:bottom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Дисциплинарные</w:t>
            </w:r>
            <w:hyperlink w:tooltip="#_bookmark0" w:anchor="_bookmark0" w:history="1">
              <w:r>
                <w:rPr>
                  <w:rStyle w:val="1104"/>
                  <w:rFonts w:eastAsia="Calibri"/>
                  <w:sz w:val="24"/>
                  <w:szCs w:val="24"/>
                  <w:lang w:val="ru-RU"/>
                </w:rPr>
                <w:t xml:space="preserve">1</w:t>
              </w:r>
            </w:hyperlink>
            <w:r/>
            <w:r/>
          </w:p>
        </w:tc>
      </w:tr>
      <w:tr>
        <w:trPr>
          <w:trHeight w:val="699"/>
        </w:trPr>
        <w:tc>
          <w:tcPr>
            <w:tcW w:w="354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02. Осуществлять поиск, анализ и интерпретацию информации, необходимой для выполнения задач профессиональной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05.Осуществлять устную и письменную коммуникацию на государственном языке Российской Федерации с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учетом особенностей социального и культурного контекста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06. Проя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06. Проя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09. Использовать информационные технологии в профессиональной деятельности</w:t>
            </w:r>
            <w:r/>
          </w:p>
        </w:tc>
        <w:tc>
          <w:tcPr>
            <w:tcBorders>
              <w:right w:val="single" w:color="auto" w:sz="4" w:space="0"/>
            </w:tcBorders>
            <w:tcW w:w="62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В области ценности научного познания:</w:t>
            </w:r>
            <w:r/>
          </w:p>
          <w:p>
            <w:pPr>
              <w:numPr>
                <w:ilvl w:val="0"/>
                <w:numId w:val="25"/>
              </w:num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совершенствование языковой и читательской культуры как средства взаимодействия между людьми и познания мира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в) работа с информацией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оценивать достоверность, легитимность информации, ее соответствие правовым и морально-этическим нормам;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использовать средства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распознавания и защиты информации, информационной безопасности личности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 области духовно-нравственного воспитания: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-- сформированность нравственного сознания, этического поведения;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способность оценивать ситуацию и принимать осознанные решения, ориентируясь на морально-нравственные нормы и ценности;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осознание личного вклада в построение устойчивого будущего;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а) самоорганизация: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давать оценку новым ситуациям;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б) самоконтроль: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использовать приемы рефлексии для оценки ситуации, выбора верного решения;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уметь оценивать риски и своевременно принимать решения по их снижению;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в) эмоциональный интеллект, предполагающий сформированность: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готовность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к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саморазвитию,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самоопределению;</w:t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-овладение навыками учебно-исследовательской, проектной и социальной деятельности</w:t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действиями:</w:t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б) совместная деятельность:</w:t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понимать и использовать преимущества командной и индивидуальной работы;</w:t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координировать и выполнять работу в условиях реального, виртуального и комбинированного взаимодействия;</w:t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регулятивными действиями:</w:t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г) принятие себя и других людей:</w:t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принимать мотивы и аргументы других людей при анализе результатов деятельности;</w:t>
            </w:r>
            <w:r/>
          </w:p>
          <w:p>
            <w:pPr>
              <w:ind w:left="10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numPr>
                <w:ilvl w:val="0"/>
                <w:numId w:val="26"/>
              </w:num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признавать свое право и право других людей на ошибки;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развивать способность понимать мир с позиции другого человека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 области эстетического воспитания: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эстетическое отношение к миру, включая эстетику быта, научного и технического творчества, спорта, труда и общественных отношений;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готовность к самовыражению в разных видах искусства, стремление проявлять качества творческой личности;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действиями: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а) общение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осуществлять коммуникации во всех сферах жизни;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: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развернуто и логично излагать свою точку зрения с использованием языковых средств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обучающимися российской гражданской идентичности;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 части гражданского воспитания: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принятие традиционных национальных, общечеловеческих гуманистических и демократических ценностей;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умение взаимодействовать с социальными институтами в соответствии с их функциями и назначением;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готовность к гуманитарной и волонтерской деятельности; патриотического воспитания: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red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идейная убежденность, готовность к служению и защите Отечества, ответственность за его судьбу;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освоенные обучающимися межпредметные понятия и универсальные учебные действия (регулятивные, познавательные, коммуникативные);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работниками и сверстниками, к участию в построении индивидуальной образовательной траектории;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овладение навыками учебно-исследовательской, проектной и социальной деятельности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наличие мотивации к обучению и личностному развитию; В области ценности научного познания: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сформированность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мировоззрения,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соответствующего современному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уровню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развития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науки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общественной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Овладение универсальными учебными познавательными действиями: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б) базовые исследовательские действия: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владеть навыками учебно-исследовательской и проектной деятельности, навыками разрешения проблем;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 готовность к самостоятельному поиску методов решения практических задач, применению различных методов познания;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формирование научного типа мышления, владение научной терминологией, ключевыми понятиями и методами;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-осуществлять целенаправленный поиск переноса средств и способов действия в профессиональную среду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владеть основными фактами жизненного и творческого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прочитанные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произведения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родной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литературы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иметь представление об изобразительно-выразительных возможностях языка родной литературы и самостоятельно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анализ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эстетический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анализ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художественных текстов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многоаспектного диалога, уважительного отношения к ним как форме приобщения к литературному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наследию и через него к сокровищам отечественной и мировой культуры</w:t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исследовательской деятельности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ind w:left="106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понимать родную литературу как особый способ познания жизни, культурной самоидентификации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технологий; использовать словари и справочную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литературу, опираясь на ресурсы традиционных библиотек и электронных библиотечных систем</w:t>
            </w:r>
            <w:r/>
          </w:p>
        </w:tc>
      </w:tr>
      <w:tr>
        <w:trPr>
          <w:trHeight w:val="11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2.2. Осуществлять мониторинг состояния летного поля , искусственных аэродромных покрытий , водосточно-дренажных систем, средств механизации, средств измерения сцепления биоакустических и установок для управления поведением птиц.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235" w:type="dxa"/>
            <w:textDirection w:val="lrTb"/>
            <w:noWrap w:val="false"/>
          </w:tcPr>
          <w:p>
            <w:pPr>
              <w:ind w:left="108"/>
              <w:spacing w:after="0" w:line="240" w:lineRule="auto"/>
              <w:widowControl w:val="off"/>
              <w:rPr>
                <w:rFonts w:eastAsia="Calibri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yellow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left="110" w:hanging="238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yellow"/>
                <w:lang w:val="ru-RU"/>
              </w:rPr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использование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  <w:r>
              <w:rPr>
                <w:rFonts w:eastAsia="Calibri"/>
                <w:sz w:val="24"/>
                <w:szCs w:val="24"/>
                <w:highlight w:val="yellow"/>
                <w:lang w:val="ru-RU"/>
              </w:rPr>
            </w:r>
            <w:r/>
          </w:p>
        </w:tc>
      </w:tr>
    </w:tbl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</w:r>
      <w:r/>
    </w:p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</w:r>
      <w:r/>
    </w:p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  <w:sectPr>
          <w:footerReference w:type="default" r:id="rId15"/>
          <w:footnotePr/>
          <w:endnotePr/>
          <w:type w:val="nextPage"/>
          <w:pgSz w:w="16840" w:h="11910" w:orient="landscape"/>
          <w:pgMar w:top="1100" w:right="1400" w:bottom="880" w:left="1020" w:header="0" w:footer="695" w:gutter="0"/>
          <w:cols w:num="1" w:sep="0" w:space="720" w:equalWidth="1"/>
          <w:docGrid w:linePitch="360"/>
        </w:sectPr>
      </w:pPr>
      <w:r>
        <w:rPr>
          <w:rFonts w:eastAsia="Calibri"/>
          <w:sz w:val="24"/>
          <w:szCs w:val="24"/>
          <w:lang w:val="ru-RU"/>
        </w:rPr>
      </w:r>
      <w:r/>
    </w:p>
    <w:p>
      <w:pPr>
        <w:pStyle w:val="1085"/>
        <w:jc w:val="center"/>
        <w:spacing w:before="240" w:after="240"/>
        <w:rPr>
          <w:rFonts w:eastAsia="Calibri"/>
          <w:sz w:val="24"/>
          <w:lang w:val="ru-RU"/>
        </w:rPr>
      </w:pPr>
      <w:r/>
      <w:bookmarkStart w:id="2" w:name="_Toc128387998"/>
      <w:r>
        <w:rPr>
          <w:rFonts w:eastAsia="Calibri"/>
          <w:sz w:val="24"/>
          <w:lang w:val="ru-RU"/>
        </w:rPr>
        <w:t xml:space="preserve">2. СТРУКТУРА И СОДЕРЖАНИЕ ОБЩЕОБРАЗОВАТЕЛЬНОЙ ДИСЦИПЛИНЫ</w:t>
      </w:r>
      <w:bookmarkEnd w:id="2"/>
      <w:r/>
      <w:r/>
    </w:p>
    <w:p>
      <w:pPr>
        <w:jc w:val="center"/>
        <w:spacing w:after="0" w:line="240" w:lineRule="auto"/>
        <w:widowControl w:val="off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  <w:t xml:space="preserve">2.1 Объем дисциплины и виды учебной работы</w:t>
      </w:r>
      <w:r/>
    </w:p>
    <w:p>
      <w:pPr>
        <w:jc w:val="center"/>
        <w:spacing w:after="0" w:line="240" w:lineRule="auto"/>
        <w:widowControl w:val="off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</w:r>
      <w:r/>
    </w:p>
    <w:tbl>
      <w:tblPr>
        <w:tblW w:w="0" w:type="auto"/>
        <w:tblInd w:w="13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>
        <w:trPr>
          <w:trHeight w:val="48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Вид учебной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Объем в часах</w:t>
            </w:r>
            <w:r/>
          </w:p>
        </w:tc>
      </w:tr>
      <w:tr>
        <w:trPr>
          <w:trHeight w:val="48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Объем образовательной программы дисциплины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41</w:t>
            </w:r>
            <w:r/>
          </w:p>
        </w:tc>
      </w:tr>
      <w:tr>
        <w:trPr>
          <w:trHeight w:val="48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в т.ч.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48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1. Основное содержание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15</w:t>
            </w:r>
            <w:r/>
          </w:p>
        </w:tc>
      </w:tr>
      <w:tr>
        <w:trPr>
          <w:trHeight w:val="517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789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 т. ч.:</w:t>
            </w:r>
            <w:r/>
          </w:p>
        </w:tc>
      </w:tr>
      <w:tr>
        <w:trPr>
          <w:trHeight w:val="5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5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/>
          </w:p>
        </w:tc>
      </w:tr>
      <w:tr>
        <w:trPr>
          <w:trHeight w:val="54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2. Профессионально ориентированное содержание (содержание</w:t>
            </w:r>
            <w:r/>
          </w:p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прикладного модуля)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24</w:t>
            </w:r>
            <w:r/>
          </w:p>
        </w:tc>
      </w:tr>
      <w:tr>
        <w:trPr>
          <w:trHeight w:val="5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5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ff0000"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5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/>
          </w:p>
        </w:tc>
      </w:tr>
      <w:tr>
        <w:trPr>
          <w:trHeight w:val="34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Индивидуальный проект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-</w:t>
            </w:r>
            <w:r/>
          </w:p>
        </w:tc>
      </w:tr>
      <w:tr>
        <w:trPr>
          <w:trHeight w:val="34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Итоговый контроль в виде компьютерного тестирования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1</w:t>
            </w:r>
            <w:r/>
          </w:p>
        </w:tc>
      </w:tr>
      <w:tr>
        <w:trPr>
          <w:trHeight w:val="2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46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Промежуточная аттестация (дифференцированный зачет)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spacing w:after="0" w:line="254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2</w:t>
            </w:r>
            <w:r/>
          </w:p>
        </w:tc>
      </w:tr>
    </w:tbl>
    <w:p>
      <w:pPr>
        <w:jc w:val="both"/>
        <w:spacing w:after="0" w:line="240" w:lineRule="auto"/>
        <w:widowControl w:val="off"/>
        <w:rPr>
          <w:rFonts w:eastAsia="Calibri"/>
          <w:sz w:val="24"/>
          <w:lang w:val="ru-RU"/>
        </w:rPr>
      </w:pPr>
      <w:r>
        <w:rPr>
          <w:rFonts w:eastAsia="Calibri"/>
          <w:sz w:val="24"/>
          <w:lang w:val="ru-RU"/>
        </w:rPr>
      </w:r>
      <w:r/>
    </w:p>
    <w:p>
      <w:pPr>
        <w:jc w:val="center"/>
        <w:spacing w:after="0" w:line="240" w:lineRule="auto"/>
        <w:widowControl w:val="off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</w:r>
      <w:r/>
    </w:p>
    <w:p>
      <w:pPr>
        <w:jc w:val="center"/>
        <w:spacing w:after="0" w:line="240" w:lineRule="auto"/>
        <w:widowControl w:val="off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</w:r>
      <w:r/>
    </w:p>
    <w:p>
      <w:pPr>
        <w:jc w:val="both"/>
        <w:spacing w:after="0" w:line="240" w:lineRule="auto"/>
        <w:widowControl w:val="off"/>
        <w:rPr>
          <w:rFonts w:eastAsia="Calibri"/>
          <w:sz w:val="24"/>
          <w:lang w:val="ru-RU"/>
        </w:rPr>
      </w:pPr>
      <w:r>
        <w:rPr>
          <w:rFonts w:eastAsia="Calibri"/>
          <w:sz w:val="24"/>
          <w:lang w:val="ru-RU"/>
        </w:rPr>
      </w:r>
      <w:r/>
    </w:p>
    <w:p>
      <w:pPr>
        <w:spacing w:after="0" w:line="256" w:lineRule="auto"/>
        <w:widowControl w:val="off"/>
        <w:rPr>
          <w:rFonts w:eastAsia="Calibri"/>
          <w:sz w:val="24"/>
          <w:szCs w:val="24"/>
          <w:lang w:val="ru-RU"/>
        </w:rPr>
        <w:sectPr>
          <w:footerReference w:type="default" r:id="rId16"/>
          <w:footnotePr/>
          <w:endnotePr/>
          <w:type w:val="nextPage"/>
          <w:pgSz w:w="11910" w:h="16840" w:orient="portrait"/>
          <w:pgMar w:top="1060" w:right="320" w:bottom="960" w:left="1420" w:header="0" w:footer="775" w:gutter="0"/>
          <w:cols w:num="1" w:sep="0" w:space="720" w:equalWidth="1"/>
          <w:docGrid w:linePitch="360"/>
        </w:sectPr>
      </w:pPr>
      <w:r>
        <w:rPr>
          <w:rFonts w:eastAsia="Calibri"/>
          <w:sz w:val="24"/>
          <w:szCs w:val="24"/>
          <w:lang w:val="ru-RU"/>
        </w:rPr>
      </w:r>
      <w:r/>
    </w:p>
    <w:p>
      <w:pPr>
        <w:jc w:val="center"/>
        <w:spacing w:after="0" w:line="240" w:lineRule="auto"/>
        <w:widowControl w:val="off"/>
        <w:rPr>
          <w:rFonts w:eastAsia="Calibri"/>
          <w:b/>
          <w:sz w:val="24"/>
          <w:lang w:val="ru-RU"/>
        </w:rPr>
      </w:pPr>
      <w:r/>
      <w:bookmarkStart w:id="3" w:name="2.2._Тематический_план_и_содержание_дисц"/>
      <w:r/>
      <w:bookmarkEnd w:id="3"/>
      <w:r>
        <w:rPr>
          <w:rFonts w:eastAsia="Calibri"/>
          <w:b/>
          <w:sz w:val="24"/>
          <w:lang w:val="ru-RU"/>
        </w:rPr>
        <w:t xml:space="preserve">2.2 Тематический план и содержание дисциплины</w:t>
      </w:r>
      <w:r/>
    </w:p>
    <w:p>
      <w:pPr>
        <w:spacing w:after="0" w:line="240" w:lineRule="auto"/>
        <w:widowControl w:val="off"/>
        <w:rPr>
          <w:rFonts w:eastAsia="Calibri"/>
          <w:b/>
          <w:sz w:val="40"/>
          <w:szCs w:val="40"/>
          <w:lang w:val="ru-RU"/>
        </w:rPr>
      </w:pPr>
      <w:r>
        <w:rPr>
          <w:rFonts w:eastAsia="Calibri"/>
          <w:b/>
          <w:sz w:val="40"/>
          <w:szCs w:val="40"/>
          <w:lang w:val="ru-RU"/>
        </w:rPr>
      </w:r>
      <w:r/>
    </w:p>
    <w:tbl>
      <w:tblPr>
        <w:tblStyle w:val="1091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388"/>
        <w:gridCol w:w="1317"/>
        <w:gridCol w:w="2547"/>
      </w:tblGrid>
      <w:tr>
        <w:trPr>
          <w:trHeight w:val="813"/>
        </w:trPr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Наименование разделов и тем</w:t>
            </w:r>
            <w:r/>
          </w:p>
        </w:tc>
        <w:tc>
          <w:tcPr>
            <w:tcW w:w="838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Содержание учебного материала (основное и профессионально- ориентированное), лабораторные и практические занятия, прикладной</w:t>
            </w:r>
            <w:r/>
          </w:p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(при наличии)</w:t>
            </w:r>
            <w:r/>
          </w:p>
        </w:tc>
        <w:tc>
          <w:tcPr>
            <w:tcW w:w="131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Объем часов</w:t>
            </w:r>
            <w:r/>
          </w:p>
        </w:tc>
        <w:tc>
          <w:tcPr>
            <w:tcW w:w="254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Формируемые компетенции</w:t>
            </w:r>
            <w:r/>
          </w:p>
        </w:tc>
      </w:tr>
      <w:tr>
        <w:trPr>
          <w:trHeight w:val="273"/>
        </w:trPr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1</w:t>
            </w:r>
            <w:r/>
          </w:p>
        </w:tc>
        <w:tc>
          <w:tcPr>
            <w:tcW w:w="838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tcW w:w="131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3</w:t>
            </w:r>
            <w:r/>
          </w:p>
        </w:tc>
        <w:tc>
          <w:tcPr>
            <w:tcW w:w="254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4</w:t>
            </w:r>
            <w:r/>
          </w:p>
        </w:tc>
      </w:tr>
      <w:tr>
        <w:trPr>
          <w:trHeight w:val="270"/>
        </w:trPr>
        <w:tc>
          <w:tcPr>
            <w:gridSpan w:val="4"/>
            <w:tcW w:w="1508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Основное содержание</w:t>
            </w:r>
            <w:r/>
          </w:p>
        </w:tc>
      </w:tr>
      <w:tr>
        <w:trPr>
          <w:trHeight w:val="270"/>
        </w:trPr>
        <w:tc>
          <w:tcPr>
            <w:tcBorders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(обязательный)</w:t>
            </w:r>
            <w:r/>
          </w:p>
        </w:tc>
        <w:tc>
          <w:tcPr>
            <w:tcBorders>
              <w:right w:val="single" w:color="auto" w:sz="4" w:space="0"/>
            </w:tcBorders>
            <w:tcW w:w="8388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Традиции русской классики в творчестве писателей второй половины XX в.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131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10</w:t>
            </w:r>
            <w:r/>
          </w:p>
        </w:tc>
        <w:tc>
          <w:tcPr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1629"/>
        </w:trPr>
        <w:tc>
          <w:tcPr>
            <w:tcBorders>
              <w:top w:val="none" w:color="000000" w:sz="4" w:space="0"/>
            </w:tcBorders>
            <w:tcW w:w="2835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  <w:tc>
          <w:tcPr>
            <w:tcW w:w="8388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Традиция древнерусской литературы и литературы XVIII в. в современном литературном процессе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Теоретическое обучение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Водолазкина. Влияние творчества Г.Р. Державина на поэзию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постмодернизма (Т. Кибиров) и новой искренности (М. Амелин)</w:t>
            </w:r>
            <w:r/>
          </w:p>
        </w:tc>
        <w:tc>
          <w:tcPr>
            <w:tcW w:w="131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tcW w:w="2547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05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</w:tc>
      </w:tr>
      <w:tr>
        <w:trPr>
          <w:trHeight w:val="1453"/>
        </w:trPr>
        <w:tc>
          <w:tcPr>
            <w:tcBorders>
              <w:top w:val="none" w:color="000000" w:sz="4" w:space="0"/>
            </w:tcBorders>
            <w:tcW w:w="2835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  <w:tc>
          <w:tcPr>
            <w:tcW w:w="8388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Пушкинская традиция в русской литературе второй половины XX в.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Образ Пушкина и пушки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нский интертекст в литературе конца XX – начала XXI вв. Пушкинские аллюзии в песнях Б. Окуджавы и В. Высоцкого. Пародийное и пародическое в диалоге писателей-постмодернистов с А.С. Пушкиным. «Прогулки с Пушкиным» А. Терца, поэзия Вс. Некрасова, Т. Кибирова</w:t>
            </w:r>
            <w:r/>
          </w:p>
        </w:tc>
        <w:tc>
          <w:tcPr>
            <w:tcW w:w="131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4</w:t>
            </w:r>
            <w:r/>
          </w:p>
        </w:tc>
        <w:tc>
          <w:tcPr>
            <w:tcW w:w="2547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</w:tc>
      </w:tr>
      <w:tr>
        <w:trPr>
          <w:trHeight w:val="270"/>
        </w:trPr>
        <w:tc>
          <w:tcPr>
            <w:tcW w:w="2835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  <w:r/>
          </w:p>
        </w:tc>
        <w:tc>
          <w:tcPr>
            <w:tcW w:w="8388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Влияние Н.В. Гоголя на русскую литературу последних десятилетий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Влияние творчества Н.В. Гоголя на драматургию А. Вампилова («Провинциальные анекдоты»). Гоголевские истоки сатирической литературы конца XX – XXI вв. (Вен. Ерофеев, В. Пелевин,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В. Сорокин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)</w:t>
            </w:r>
            <w:r/>
          </w:p>
        </w:tc>
        <w:tc>
          <w:tcPr>
            <w:tcW w:w="131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</w:tc>
      </w:tr>
    </w:tbl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  <w:sectPr>
          <w:footerReference w:type="default" r:id="rId17"/>
          <w:footnotePr/>
          <w:endnotePr/>
          <w:type w:val="nextPage"/>
          <w:pgSz w:w="16840" w:h="11910" w:orient="landscape"/>
          <w:pgMar w:top="1100" w:right="500" w:bottom="1120" w:left="1020" w:header="0" w:footer="922" w:gutter="0"/>
          <w:pgNumType w:start="9"/>
          <w:cols w:num="1" w:sep="0" w:space="720" w:equalWidth="1"/>
          <w:docGrid w:linePitch="360"/>
        </w:sectPr>
      </w:pPr>
      <w:r>
        <w:rPr>
          <w:rFonts w:eastAsia="Calibri"/>
          <w:sz w:val="24"/>
          <w:szCs w:val="24"/>
          <w:lang w:val="ru-RU"/>
        </w:rPr>
      </w:r>
      <w:r/>
    </w:p>
    <w:p>
      <w:pPr>
        <w:spacing w:after="0" w:line="240" w:lineRule="auto"/>
        <w:widowControl w:val="off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</w:r>
      <w:r/>
    </w:p>
    <w:tbl>
      <w:tblPr>
        <w:tblStyle w:val="1091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8110"/>
        <w:gridCol w:w="34"/>
        <w:gridCol w:w="1561"/>
        <w:gridCol w:w="2516"/>
        <w:gridCol w:w="31"/>
      </w:tblGrid>
      <w:tr>
        <w:trPr>
          <w:trHeight w:val="1084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Тема 1.4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Рецепция чеховской традиции в прозе второй половины XX в.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04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05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</w:tc>
      </w:tr>
      <w:tr>
        <w:trPr>
          <w:trHeight w:val="270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2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(обязательный)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Литература о Великой Отечественной войне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4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607"/>
        </w:trPr>
        <w:tc>
          <w:tcPr>
            <w:tcBorders>
              <w:bottom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Тема 2.1. </w:t>
            </w:r>
            <w:r/>
          </w:p>
        </w:tc>
        <w:tc>
          <w:tcPr>
            <w:gridSpan w:val="2"/>
            <w:tcBorders>
              <w:bottom w:val="single" w:color="000000" w:sz="4" w:space="0"/>
            </w:tcBorders>
            <w:tcW w:w="81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Классификация и периодизация литературы о Великой отечественной войне</w:t>
            </w:r>
            <w:r/>
          </w:p>
        </w:tc>
        <w:tc>
          <w:tcPr>
            <w:tcW w:w="15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2</w:t>
            </w:r>
            <w:r/>
          </w:p>
          <w:p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  <w:p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</w:r>
            <w:r/>
          </w:p>
        </w:tc>
        <w:tc>
          <w:tcPr>
            <w:gridSpan w:val="2"/>
            <w:tcBorders>
              <w:bottom w:val="single" w:color="000000" w:sz="4" w:space="0"/>
            </w:tcBorders>
            <w:tcW w:w="2547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1366"/>
        </w:trPr>
        <w:tc>
          <w:tcPr>
            <w:tcBorders>
              <w:top w:val="none" w:color="000000" w:sz="4" w:space="0"/>
              <w:bottom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  <w:tc>
          <w:tcPr>
            <w:gridSpan w:val="2"/>
            <w:tcBorders>
              <w:bottom w:val="single" w:color="000000" w:sz="4" w:space="0"/>
            </w:tcBorders>
            <w:tcW w:w="8144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Теоретическое обучение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Основные темы и мотивы военной лирики. Песенная поэзия о войне. Поэтизированный образ человека в условиях войны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Роль литературы non-fictio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n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Влияние героического эпоса на военную прозу. Традиции романа-эпопеи «Война и мир» в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произведениях К. Симонова, В. Гроссмана</w:t>
            </w:r>
            <w:r/>
          </w:p>
        </w:tc>
        <w:tc>
          <w:tcPr>
            <w:tcBorders>
              <w:bottom w:val="single" w:color="000000" w:sz="4" w:space="0"/>
            </w:tcBorders>
            <w:tcW w:w="156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</w:tc>
        <w:tc>
          <w:tcPr>
            <w:gridSpan w:val="2"/>
            <w:tcBorders>
              <w:bottom w:val="single" w:color="000000" w:sz="4" w:space="0"/>
            </w:tcBorders>
            <w:tcW w:w="2547" w:type="dxa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827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Лейтенантская проза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Окопная правда произведений В. Некрасова и В. Богомолова. Роль детали в военной прозе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.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Трансформация проблематики и поэтики литературного произведения в его киновоплощении (художественный фильмы А. Иванова «Солдаты» и А. Тарковского «Иваново детство»)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04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05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</w:tc>
      </w:tr>
      <w:tr>
        <w:trPr>
          <w:trHeight w:val="827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Содержание вариативных прикладных модулей</w:t>
            </w:r>
            <w:r/>
          </w:p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(профессионально ориентированное)*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3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(вариативный)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Специфика литературы как вида искусства и современный литературный процесс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6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3.1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Основные принципы классической эстетики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Теоретическое обучение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 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2.2.</w:t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3.2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Художественный образ в литературе и других видах искусства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 2.2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. </w:t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3.3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Рецепция современной литературы в других видах искусства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2.2.</w:t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4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(вариативный)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Литература эпохи оттепели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6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4.1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Литературная ситуация 1950-х – 60-х гг.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Теоретическое обучение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2.2.</w:t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4.2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«Поэтический бум» эпохи оттепели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Поэзия шестидесятников. «Громкая» и «тихая» лирика. Авторская песня. Зарождение рок- поэзии. Гражданские темы и лиризм «оттепельной» поэзии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2.2</w:t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4.3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Ироническая проза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Переосмысление традиций А.П. Чехова в прозе В. Аксенова и Ф. Искандера.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Генезис и типология героя иронической прозы. Способы создания комического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2.2.</w:t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5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(вариативный)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Деревенская и городская проза в литературном процессе 1960–90-х гг.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6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5.1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Истоки деревенской прозы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2.2.</w:t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5.2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Образ русской деревни в литературном творчестве представителей разных регионов России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Региональная специфика деревенской прозы. Образ русской деревни в творчестве сибирских писателей (В. Распутин, В. Астафьев)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2.2</w:t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5.3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Городская проза и «жестокая» проза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Образ города в творчестве советских писателей второй половины XX в. Ю. 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04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05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2.2</w:t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6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(вариативный)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Постмодернизм и новая искренность в современной литературе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7</w:t>
            </w:r>
            <w:bookmarkStart w:id="4" w:name="_GoBack"/>
            <w:r/>
            <w:bookmarkEnd w:id="4"/>
            <w:r/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6.1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Истоки постмодернизма в отечественной литературе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2.2</w:t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6.2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Постмодернистские поэтические течения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История и поэтика московского концептуализма. Метафора и метабола в поэзии метариалистов. Переосмысление классических традиций в творчестве куртуазных маньеристов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2.2.</w:t>
            </w:r>
            <w:r/>
          </w:p>
        </w:tc>
      </w:tr>
      <w:tr>
        <w:trPr>
          <w:trHeight w:val="603"/>
        </w:trPr>
        <w:tc>
          <w:tcPr>
            <w:tcW w:w="2830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6.3</w:t>
            </w:r>
            <w:r/>
          </w:p>
        </w:tc>
        <w:tc>
          <w:tcPr>
            <w:gridSpan w:val="2"/>
            <w:tcW w:w="8144" w:type="dxa"/>
            <w:textDirection w:val="lrTb"/>
            <w:noWrap w:val="false"/>
          </w:tcPr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Новый реализм и постреализм в современной литературе</w:t>
            </w:r>
            <w:r/>
          </w:p>
          <w:p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Неоклассическая проза в диалоге с постмодернизмом. Соотношение понятий «неореализм» и</w:t>
            </w:r>
            <w:r/>
          </w:p>
          <w:p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«постреализм». Осмысление общечеловеческих проблем в прозе В. Маканина, З. Прилепина, Р. Сенчина</w:t>
            </w:r>
            <w:r/>
          </w:p>
        </w:tc>
        <w:tc>
          <w:tcPr>
            <w:tcW w:w="156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3</w:t>
            </w:r>
            <w:r/>
          </w:p>
        </w:tc>
        <w:tc>
          <w:tcPr>
            <w:gridSpan w:val="2"/>
            <w:tcW w:w="2547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04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05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2.2.</w:t>
            </w:r>
            <w:r/>
          </w:p>
        </w:tc>
      </w:tr>
      <w:tr>
        <w:trPr>
          <w:gridAfter w:val="1"/>
          <w:trHeight w:val="259"/>
        </w:trPr>
        <w:tc>
          <w:tcPr>
            <w:gridSpan w:val="2"/>
            <w:tcW w:w="10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Промежуточная аттестация в форме дифференцированного зачета</w:t>
            </w:r>
            <w:r/>
          </w:p>
        </w:tc>
        <w:tc>
          <w:tcPr>
            <w:gridSpan w:val="2"/>
            <w:tcW w:w="159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2</w:t>
            </w:r>
            <w:r/>
          </w:p>
        </w:tc>
        <w:tc>
          <w:tcPr>
            <w:tcW w:w="2516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</w:tc>
      </w:tr>
      <w:tr>
        <w:trPr>
          <w:gridAfter w:val="1"/>
          <w:trHeight w:val="404"/>
        </w:trPr>
        <w:tc>
          <w:tcPr>
            <w:gridSpan w:val="2"/>
            <w:tcW w:w="1094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ВСЕГО</w:t>
            </w:r>
            <w:r/>
          </w:p>
        </w:tc>
        <w:tc>
          <w:tcPr>
            <w:gridSpan w:val="2"/>
            <w:tcW w:w="159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41</w:t>
            </w:r>
            <w:r/>
          </w:p>
        </w:tc>
        <w:tc>
          <w:tcPr>
            <w:tcW w:w="2516" w:type="dxa"/>
            <w:textDirection w:val="lrTb"/>
            <w:noWrap w:val="false"/>
          </w:tcPr>
          <w:p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</w:r>
            <w:r/>
          </w:p>
        </w:tc>
      </w:tr>
    </w:tbl>
    <w:p>
      <w:pPr>
        <w:spacing w:after="0" w:line="240" w:lineRule="auto"/>
        <w:widowControl w:val="off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</w:r>
      <w:r/>
    </w:p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</w:r>
      <w:r/>
    </w:p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</w:r>
      <w:r/>
    </w:p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</w:r>
      <w:r/>
    </w:p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  <w:sectPr>
          <w:footerReference w:type="default" r:id="rId18"/>
          <w:footnotePr/>
          <w:endnotePr/>
          <w:type w:val="nextPage"/>
          <w:pgSz w:w="16840" w:h="11910" w:orient="landscape"/>
          <w:pgMar w:top="1100" w:right="500" w:bottom="1120" w:left="1020" w:header="0" w:footer="922" w:gutter="0"/>
          <w:cols w:num="1" w:sep="0" w:space="720" w:equalWidth="1"/>
          <w:docGrid w:linePitch="360"/>
        </w:sectPr>
      </w:pPr>
      <w:r>
        <w:rPr>
          <w:rFonts w:eastAsia="Calibri"/>
          <w:sz w:val="24"/>
          <w:szCs w:val="24"/>
          <w:lang w:val="ru-RU"/>
        </w:rPr>
      </w:r>
      <w:r/>
    </w:p>
    <w:p>
      <w:pPr>
        <w:jc w:val="center"/>
        <w:spacing w:after="0" w:line="240" w:lineRule="auto"/>
        <w:widowControl w:val="off"/>
      </w:pPr>
      <w:r/>
      <w:bookmarkStart w:id="0" w:name="undefined"/>
      <w:r/>
      <w:bookmarkEnd w:id="0"/>
      <w:r>
        <w:rPr>
          <w:rFonts w:eastAsia="Calibri"/>
          <w:b/>
          <w:bCs/>
          <w:sz w:val="24"/>
          <w:szCs w:val="24"/>
          <w:lang w:val="ru-RU"/>
        </w:rPr>
        <w:t xml:space="preserve">3.</w:t>
      </w:r>
      <w:r>
        <w:rPr>
          <w:rFonts w:eastAsia="Calibri"/>
          <w:b/>
          <w:bCs/>
          <w:sz w:val="24"/>
          <w:szCs w:val="24"/>
          <w:lang w:val="ru-RU"/>
        </w:rPr>
        <w:t xml:space="preserve">УСЛОВИЯ РЕАЛИЗАЦИИ ПРОГРАММЫ ОБЩЕОБРАЗОВАТЕЛЬНОЙ ДИСЦИПЛИНЫ</w:t>
      </w:r>
      <w:r>
        <w:rPr>
          <w:rFonts w:eastAsia="Calibri"/>
          <w:b/>
          <w:bCs/>
          <w:sz w:val="24"/>
          <w:szCs w:val="24"/>
          <w:lang w:val="ru-RU"/>
        </w:rPr>
      </w:r>
      <w:r/>
    </w:p>
    <w:p>
      <w:pPr>
        <w:jc w:val="center"/>
        <w:spacing w:after="0" w:line="240" w:lineRule="auto"/>
        <w:widowControl w:val="off"/>
      </w:pPr>
      <w:r>
        <w:rPr>
          <w:rFonts w:eastAsia="Calibri"/>
          <w:b/>
          <w:bCs/>
          <w:sz w:val="24"/>
          <w:szCs w:val="24"/>
          <w:lang w:val="ru-RU"/>
        </w:rPr>
      </w:r>
      <w:r>
        <w:rPr>
          <w:rFonts w:eastAsia="Calibri"/>
          <w:b/>
          <w:bCs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/>
          <w:bCs/>
          <w:sz w:val="24"/>
          <w:szCs w:val="24"/>
          <w:lang w:val="ru-RU"/>
        </w:rPr>
        <w:t xml:space="preserve">3.1.</w:t>
      </w:r>
      <w:r>
        <w:rPr>
          <w:rFonts w:eastAsia="Calibri"/>
          <w:b/>
          <w:bCs/>
          <w:sz w:val="24"/>
          <w:szCs w:val="24"/>
          <w:lang w:val="ru-RU"/>
        </w:rPr>
        <w:t xml:space="preserve"> Требования к минимальному материально-техническому обеспечению.</w:t>
      </w:r>
      <w:r>
        <w:rPr>
          <w:rFonts w:eastAsia="Calibri"/>
          <w:b/>
          <w:bCs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Cs/>
          <w:sz w:val="24"/>
          <w:szCs w:val="24"/>
          <w:lang w:val="ru-RU"/>
        </w:rPr>
      </w:r>
      <w:r>
        <w:rPr>
          <w:rFonts w:eastAsia="Calibri"/>
          <w:bCs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>
        <w:rPr>
          <w:rFonts w:eastAsia="Calibri"/>
          <w:bCs/>
          <w:sz w:val="24"/>
          <w:szCs w:val="24"/>
          <w:lang w:val="ru-RU"/>
        </w:rPr>
        <w:t xml:space="preserve">дисциплины</w:t>
      </w:r>
      <w:r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 xml:space="preserve">в колледже имеются к</w:t>
      </w:r>
      <w:r>
        <w:rPr>
          <w:rFonts w:eastAsia="Calibri"/>
          <w:bCs/>
          <w:sz w:val="24"/>
          <w:szCs w:val="24"/>
          <w:lang w:val="ru-RU"/>
        </w:rPr>
        <w:t xml:space="preserve">абинет</w:t>
      </w:r>
      <w:r>
        <w:rPr>
          <w:rFonts w:eastAsia="Calibri"/>
          <w:bCs/>
          <w:sz w:val="24"/>
          <w:szCs w:val="24"/>
          <w:lang w:val="ru-RU"/>
        </w:rPr>
        <w:t xml:space="preserve">ы</w:t>
      </w:r>
      <w:r>
        <w:rPr>
          <w:rFonts w:eastAsia="Calibri"/>
          <w:bCs/>
          <w:sz w:val="24"/>
          <w:szCs w:val="24"/>
          <w:lang w:val="ru-RU"/>
        </w:rPr>
        <w:t xml:space="preserve"> Р</w:t>
      </w:r>
      <w:r>
        <w:rPr>
          <w:rFonts w:eastAsia="Calibri"/>
          <w:bCs/>
          <w:sz w:val="24"/>
          <w:szCs w:val="24"/>
          <w:lang w:val="ru-RU"/>
        </w:rPr>
        <w:t xml:space="preserve">усского</w:t>
      </w:r>
      <w:r>
        <w:rPr>
          <w:rFonts w:eastAsia="Calibri"/>
          <w:bCs/>
          <w:sz w:val="24"/>
          <w:szCs w:val="24"/>
          <w:lang w:val="ru-RU"/>
        </w:rPr>
        <w:t xml:space="preserve"> языка и литературы «№102»</w:t>
      </w:r>
      <w:r>
        <w:rPr>
          <w:rFonts w:eastAsia="Calibri"/>
          <w:bCs/>
          <w:sz w:val="24"/>
          <w:szCs w:val="24"/>
          <w:lang w:val="ru-RU"/>
        </w:rPr>
        <w:t xml:space="preserve">, </w:t>
      </w:r>
      <w:r>
        <w:rPr>
          <w:rFonts w:eastAsia="Calibri"/>
          <w:bCs/>
          <w:sz w:val="24"/>
          <w:szCs w:val="24"/>
          <w:lang w:val="ru-RU"/>
        </w:rPr>
        <w:t xml:space="preserve">«№303», «401».</w:t>
      </w:r>
      <w:r>
        <w:rPr>
          <w:rFonts w:eastAsia="Calibri"/>
          <w:bCs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Cs/>
          <w:sz w:val="24"/>
          <w:szCs w:val="24"/>
          <w:lang w:val="ru-RU"/>
        </w:rPr>
        <w:t xml:space="preserve">Эффективность преподавания курса родной литературы (русской) достигается наличием соответствующего материально-технического оснащения.</w:t>
      </w:r>
      <w:r>
        <w:rPr>
          <w:rFonts w:eastAsia="Calibri"/>
          <w:bCs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Cs/>
          <w:sz w:val="24"/>
          <w:szCs w:val="24"/>
          <w:lang w:val="ru-RU"/>
        </w:rPr>
        <w:t xml:space="preserve">Оборудование учебного кабинета:</w:t>
      </w:r>
      <w:r>
        <w:rPr>
          <w:rFonts w:eastAsia="Calibri"/>
          <w:bCs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Cs/>
          <w:sz w:val="24"/>
          <w:szCs w:val="24"/>
          <w:lang w:val="ru-RU"/>
        </w:rPr>
        <w:t xml:space="preserve">наглядные пособия (комплекты учебных таблиц, стендов, схем, плакатов, портретов, выдающихся ученых в языкознании и д.);</w:t>
      </w:r>
      <w:r>
        <w:rPr>
          <w:rFonts w:eastAsia="Calibri"/>
          <w:bCs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Cs/>
          <w:sz w:val="24"/>
          <w:szCs w:val="24"/>
          <w:lang w:val="ru-RU"/>
        </w:rPr>
        <w:t xml:space="preserve">дидактические материалы (задания для контрольных работ, для разных видов оценочных средств, экзамена и др.);</w:t>
      </w:r>
      <w:r>
        <w:rPr>
          <w:rFonts w:eastAsia="Calibri"/>
          <w:bCs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програмным обеспечением; мультимедийный проектор; интерактивная доска, выход </w:t>
      </w:r>
      <w:r>
        <w:rPr>
          <w:rFonts w:eastAsia="Calibri"/>
          <w:bCs/>
          <w:sz w:val="24"/>
          <w:szCs w:val="24"/>
          <w:lang w:val="ru-RU"/>
        </w:rPr>
        <w:t xml:space="preserve">в локальную сеть);</w:t>
      </w:r>
      <w:r>
        <w:rPr>
          <w:rFonts w:eastAsia="Calibri"/>
          <w:bCs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Cs/>
          <w:sz w:val="24"/>
          <w:szCs w:val="24"/>
          <w:lang w:val="ru-RU"/>
        </w:rPr>
        <w:t xml:space="preserve">залы (библиотека, читальный залс выходом в сеть Интернет).</w:t>
      </w:r>
      <w:r>
        <w:rPr>
          <w:rFonts w:eastAsia="Calibri"/>
          <w:bCs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Cs/>
          <w:sz w:val="24"/>
          <w:szCs w:val="24"/>
          <w:lang w:val="ru-RU"/>
        </w:rPr>
      </w:r>
      <w:r>
        <w:rPr>
          <w:rFonts w:eastAsia="Calibri"/>
          <w:bCs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/>
          <w:sz w:val="24"/>
          <w:szCs w:val="24"/>
          <w:lang w:val="ru-RU"/>
        </w:rPr>
        <w:t xml:space="preserve">3</w:t>
      </w:r>
      <w:r>
        <w:rPr>
          <w:rFonts w:eastAsia="Calibri"/>
          <w:b/>
          <w:sz w:val="24"/>
          <w:szCs w:val="24"/>
          <w:lang w:val="ru-RU"/>
        </w:rPr>
        <w:t xml:space="preserve">.2.</w:t>
      </w:r>
      <w:r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 xml:space="preserve">обучения</w:t>
      </w:r>
      <w:r>
        <w:rPr>
          <w:rFonts w:eastAsia="Calibri"/>
          <w:b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>
        <w:rPr>
          <w:rFonts w:eastAsia="Calibri"/>
          <w:sz w:val="24"/>
          <w:szCs w:val="24"/>
          <w:lang w:val="ru-RU"/>
        </w:rPr>
        <w:t xml:space="preserve">печатные </w:t>
      </w:r>
      <w:r>
        <w:rPr>
          <w:rFonts w:eastAsia="Calibri"/>
          <w:sz w:val="24"/>
          <w:szCs w:val="24"/>
          <w:lang w:val="ru-RU"/>
        </w:rPr>
        <w:t xml:space="preserve">печатные и электронные</w:t>
      </w:r>
      <w:r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 xml:space="preserve">ьном процессе.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не старше пяти лет с момента издания.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b/>
          <w:sz w:val="24"/>
          <w:szCs w:val="24"/>
          <w:lang w:val="ru-RU"/>
        </w:rPr>
        <w:t xml:space="preserve">3.3</w:t>
      </w:r>
      <w:r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  <w:r>
        <w:rPr>
          <w:rFonts w:eastAsia="Calibri"/>
          <w:b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b/>
          <w:color w:val="000000"/>
          <w:sz w:val="24"/>
          <w:szCs w:val="24"/>
          <w:shd w:val="clear" w:color="auto" w:fill="ffffff"/>
          <w:lang w:val="ru-RU"/>
        </w:rPr>
      </w:r>
      <w:r>
        <w:rPr>
          <w:b/>
          <w:color w:val="000000"/>
          <w:sz w:val="24"/>
          <w:szCs w:val="24"/>
          <w:shd w:val="clear" w:color="auto" w:fill="ffffff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color w:val="000000"/>
          <w:sz w:val="24"/>
          <w:szCs w:val="24"/>
          <w:shd w:val="clear" w:color="auto" w:fill="ffffff"/>
          <w:lang w:val="ru-RU"/>
        </w:rPr>
        <w:t xml:space="preserve"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  <w:r>
        <w:rPr>
          <w:color w:val="000000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color w:val="000000"/>
          <w:sz w:val="24"/>
          <w:szCs w:val="24"/>
          <w:lang w:val="ru-RU"/>
        </w:rPr>
        <w:t xml:space="preserve">3. </w:t>
      </w:r>
      <w:r>
        <w:rPr>
          <w:color w:val="000000"/>
          <w:sz w:val="24"/>
          <w:szCs w:val="24"/>
          <w:shd w:val="clear" w:color="auto" w:fill="ffffff"/>
          <w:lang w:val="ru-RU"/>
        </w:rPr>
        <w:t xml:space="preserve">Источник:</w:t>
      </w:r>
      <w:r>
        <w:rPr>
          <w:color w:val="000000"/>
          <w:sz w:val="24"/>
          <w:szCs w:val="24"/>
          <w:shd w:val="clear" w:color="auto" w:fill="ffffff"/>
        </w:rPr>
        <w:t xml:space="preserve"> </w:t>
      </w:r>
      <w:hyperlink r:id="rId21" w:tooltip="https://www.bibliofond.ru/view.aspx?id=31945" w:history="1">
        <w:r>
          <w:rPr>
            <w:color w:val="0000ff"/>
            <w:sz w:val="24"/>
            <w:szCs w:val="24"/>
            <w:u w:val="single"/>
            <w:shd w:val="clear" w:color="auto" w:fill="ffffff"/>
          </w:rPr>
          <w:t xml:space="preserve">https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 xml:space="preserve">://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 xml:space="preserve">www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 xml:space="preserve">.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 xml:space="preserve">bibliofond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 xml:space="preserve">.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 xml:space="preserve">ru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 xml:space="preserve">/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 xml:space="preserve">view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 xml:space="preserve">.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 xml:space="preserve">aspx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 xml:space="preserve">?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 xml:space="preserve">id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 xml:space="preserve">=31945</w:t>
        </w:r>
      </w:hyperlink>
      <w:r>
        <w:rPr>
          <w:color w:val="000000"/>
          <w:sz w:val="24"/>
          <w:szCs w:val="24"/>
          <w:lang w:val="ru-RU"/>
        </w:rPr>
        <w:br/>
      </w:r>
      <w:r>
        <w:rPr>
          <w:color w:val="000000"/>
          <w:sz w:val="24"/>
          <w:szCs w:val="24"/>
          <w:shd w:val="clear" w:color="auto" w:fill="ffffff"/>
          <w:lang w:val="ru-RU"/>
        </w:rPr>
        <w:t xml:space="preserve">© Библиофонд</w:t>
      </w:r>
      <w:r>
        <w:rPr>
          <w:color w:val="000000"/>
          <w:sz w:val="24"/>
          <w:szCs w:val="24"/>
          <w:shd w:val="clear" w:color="auto" w:fill="ffffff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4. «Современная русская литература - 1950-1990-е годы» (Том 2, 1968-1990) Лейдерман Н Л &amp; Липовецкий М Н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5.В.Зайцев "Русская советская поэзия 60-70-х годов /жанрово-стилевые искания и тенденции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6. </w:t>
      </w:r>
      <w:hyperlink r:id="rId22" w:tooltip="https://www.bankreferatov.ru/referats/" w:history="1">
        <w:r>
          <w:rPr>
            <w:rStyle w:val="1104"/>
            <w:rFonts w:eastAsia="Calibri"/>
            <w:sz w:val="24"/>
            <w:szCs w:val="24"/>
            <w:lang w:val="ru-RU"/>
          </w:rPr>
          <w:t xml:space="preserve">https://www.bankreferatov.ru/referats/</w:t>
        </w:r>
      </w:hyperlink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7. Лейдерман, Н. Л. От «советского писателя» к писателю советской эпохи: Путь Юрия Трифонова / Н. Л. Лейдерман, М. Н. Липовецкий. — Екатеринбург: AM Б, 2001.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8. Адамович А. О современной военной прозе. – М.:1981 – 200с.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9. Гуляев Н. А. Теория литературы. – М.: Высшая школа, 1985. – 271с.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10. Затонский Д.В. Модернизм и постмодернизм.- М.,2000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11. История зарубежной литературы XX века: Учеб./ Под ред. Л.Г. Михайловой и Я.Н. Засурского. – М.: ТК Велби, 2003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12.Тимина С.И. Современная русская литература конца XX — начала XXI века. Учеб.-метод. пособие, М.: «Академия», 2011.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13. Русская литература на рубеже ХХ–ХХI веков. Хрестоматия / Сост. Е.В. Михина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14. http://www.dissercat.com Научная библиотека диссертаций и авторефератов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</w:pPr>
      <w:r>
        <w:rPr>
          <w:rFonts w:eastAsia="Calibri"/>
          <w:sz w:val="24"/>
          <w:szCs w:val="24"/>
          <w:lang w:val="ru-RU"/>
        </w:rPr>
        <w:t xml:space="preserve">15. http://www.ruthenia.ru/folklore</w:t>
      </w:r>
      <w:r>
        <w:rPr>
          <w:rFonts w:eastAsia="Calibri"/>
          <w:sz w:val="24"/>
          <w:szCs w:val="24"/>
          <w:lang w:val="ru-RU"/>
        </w:rPr>
      </w:r>
      <w:r/>
    </w:p>
    <w:p>
      <w:pPr>
        <w:jc w:val="both"/>
        <w:spacing w:after="0" w:line="240" w:lineRule="auto"/>
        <w:widowControl w:val="off"/>
        <w:rPr>
          <w:rFonts w:eastAsia="Calibri"/>
          <w:b/>
          <w:bCs/>
          <w:color w:val="000000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16. http://www.dissercat.com</w:t>
      </w:r>
      <w:r>
        <w:rPr>
          <w:rFonts w:eastAsia="Calibri"/>
          <w:sz w:val="24"/>
          <w:szCs w:val="24"/>
          <w:lang w:val="ru-RU"/>
        </w:rPr>
      </w:r>
      <w:r/>
    </w:p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</w:r>
      <w:r/>
    </w:p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</w:r>
      <w:r/>
    </w:p>
    <w:p>
      <w:pPr>
        <w:ind w:left="1709"/>
        <w:jc w:val="center"/>
        <w:spacing w:after="0" w:line="240" w:lineRule="auto"/>
        <w:widowControl w:val="off"/>
        <w:rPr>
          <w:rFonts w:eastAsia="Calibri"/>
          <w:b/>
          <w:bCs/>
          <w:sz w:val="24"/>
          <w:szCs w:val="24"/>
          <w:lang w:val="ru-RU"/>
        </w:rPr>
      </w:pPr>
      <w:r/>
      <w:bookmarkStart w:id="5" w:name="4._КОНТРОЛЬ_И_ОЦЕНКА_РЕЗУЛЬТАТОВ_ОСВОЕНИ"/>
      <w:r/>
      <w:bookmarkEnd w:id="5"/>
      <w:r>
        <w:rPr>
          <w:rFonts w:eastAsia="Calibri"/>
          <w:b/>
          <w:bCs/>
          <w:sz w:val="24"/>
          <w:szCs w:val="24"/>
          <w:lang w:val="ru-RU"/>
        </w:rPr>
        <w:t xml:space="preserve"> </w:t>
      </w:r>
      <w:bookmarkStart w:id="6" w:name="_TOC_250000"/>
      <w:r/>
      <w:bookmarkStart w:id="7" w:name="_Toc128388001"/>
      <w:r/>
      <w:bookmarkStart w:id="8" w:name="_Toc113542328"/>
      <w:r>
        <w:rPr>
          <w:rFonts w:eastAsia="Calibri"/>
          <w:b/>
          <w:bCs/>
          <w:sz w:val="24"/>
          <w:szCs w:val="24"/>
          <w:lang w:val="ru-RU"/>
        </w:rPr>
        <w:t xml:space="preserve">4. </w:t>
      </w:r>
      <w:r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6"/>
      <w:r>
        <w:rPr>
          <w:rFonts w:eastAsia="Calibri"/>
          <w:b/>
          <w:bCs/>
          <w:sz w:val="24"/>
          <w:szCs w:val="24"/>
          <w:lang w:val="ru-RU"/>
        </w:rPr>
        <w:t xml:space="preserve">ДИСЦИПЛИНЫ</w:t>
      </w:r>
      <w:r/>
    </w:p>
    <w:p>
      <w:pPr>
        <w:ind w:left="1709"/>
        <w:spacing w:after="0" w:line="240" w:lineRule="auto"/>
        <w:widowControl w:val="off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</w:r>
      <w:r/>
    </w:p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 xml:space="preserve">Контроль и оценка</w:t>
      </w:r>
      <w:r>
        <w:rPr>
          <w:rFonts w:eastAsia="Calibri"/>
          <w:sz w:val="24"/>
          <w:szCs w:val="24"/>
          <w:lang w:val="ru-RU"/>
        </w:rPr>
        <w:t xml:space="preserve"> результатов освоения дисциплины раскрываются через дисциплинарные результаты, направленные на формирование общих и профессиональных компетенций.</w:t>
      </w:r>
      <w:r/>
    </w:p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</w:r>
      <w:r/>
    </w:p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</w:r>
      <w:r/>
    </w:p>
    <w:tbl>
      <w:tblPr>
        <w:tblW w:w="0" w:type="auto"/>
        <w:tblInd w:w="3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4820"/>
        <w:gridCol w:w="2126"/>
      </w:tblGrid>
      <w:tr>
        <w:trPr>
          <w:trHeight w:val="683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Общая/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профессиональ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ная компетенция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Раздел/Тема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Тип оценочных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мероприятий</w:t>
            </w:r>
            <w:r/>
          </w:p>
        </w:tc>
      </w:tr>
      <w:tr>
        <w:trPr>
          <w:trHeight w:val="683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классики в творчестве писателей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второй половины 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XX в.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1064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1.1. Традиция древнерусской литературы и литературы XVIII в. в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современном литературном процессе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Вопросы по теме лекции</w:t>
            </w:r>
            <w:r/>
          </w:p>
        </w:tc>
      </w:tr>
      <w:tr>
        <w:trPr>
          <w:trHeight w:val="1112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1.2. Пушкинская традиция в русской литературе второй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половины XX в.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о/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1126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1.3. Влияние Н.В. Гоголя на русскую литературу последних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десятилетий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Контрольная беседа- анализ художественного текста</w:t>
            </w:r>
            <w:r/>
          </w:p>
        </w:tc>
      </w:tr>
      <w:tr>
        <w:trPr>
          <w:trHeight w:val="1695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04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05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1.4. Рецепция чеховской традиции в прозе второй половины XX в.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Тест</w:t>
            </w:r>
            <w:r/>
          </w:p>
        </w:tc>
      </w:tr>
      <w:tr>
        <w:trPr>
          <w:trHeight w:val="547"/>
        </w:trPr>
        <w:tc>
          <w:tcPr>
            <w:gridSpan w:val="3"/>
            <w:tcW w:w="91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2. Литература о Великой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Отечественной войне</w:t>
            </w:r>
            <w:r/>
          </w:p>
        </w:tc>
      </w:tr>
      <w:tr>
        <w:trPr>
          <w:trHeight w:val="1132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2.1 Классификация и периодизация литературы о Великой отечественной войне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Тест</w:t>
            </w:r>
            <w:r/>
          </w:p>
        </w:tc>
      </w:tr>
      <w:tr>
        <w:trPr>
          <w:trHeight w:val="1713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04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05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2.2. Лейтенантская проза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Доклад</w:t>
            </w:r>
            <w:r/>
          </w:p>
        </w:tc>
      </w:tr>
      <w:tr>
        <w:trPr>
          <w:trHeight w:val="831"/>
        </w:trPr>
        <w:tc>
          <w:tcPr>
            <w:gridSpan w:val="3"/>
            <w:tcW w:w="91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3. Специфика литературы как вида искусства и современный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литературный процесс</w:t>
            </w:r>
            <w:r/>
          </w:p>
        </w:tc>
      </w:tr>
      <w:tr>
        <w:trPr>
          <w:trHeight w:val="1127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  <w:t xml:space="preserve">ПК 2.2.</w:t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3.1. Основные принципы классической эстетики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амоконтроль: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использовать приемы рефлексии для оценки ситуации, выбора верного решения</w:t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тест</w:t>
            </w:r>
            <w:r/>
          </w:p>
        </w:tc>
      </w:tr>
      <w:tr>
        <w:trPr>
          <w:trHeight w:val="1127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  <w:t xml:space="preserve">ПК 2.2.</w:t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3.2. Художественный образ в литературе и других видах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искусства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1127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  <w:t xml:space="preserve">ПК2.2.</w:t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3.3. Рецепция современной литературы в других видах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искусства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Доклад-презентация</w:t>
            </w:r>
            <w:r/>
          </w:p>
        </w:tc>
      </w:tr>
      <w:tr>
        <w:trPr>
          <w:trHeight w:val="677"/>
        </w:trPr>
        <w:tc>
          <w:tcPr>
            <w:gridSpan w:val="3"/>
            <w:tcW w:w="91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4. Литература эпохи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оттепели</w:t>
            </w:r>
            <w:r/>
          </w:p>
        </w:tc>
      </w:tr>
      <w:tr>
        <w:trPr>
          <w:trHeight w:val="1127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 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2.2.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4.1. Литературная ситуация 1950-х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– 60-х гг.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Вопросы по теме лекции</w:t>
            </w:r>
            <w:r/>
          </w:p>
        </w:tc>
      </w:tr>
      <w:tr>
        <w:trPr>
          <w:trHeight w:val="1127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2.2.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4.2. «Поэтический бум» эпохи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Оттепели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ладеть основными фактами жизненного и творческого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  <w:r/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Контрольная беседа-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анализ художественно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го текста</w:t>
            </w:r>
            <w:r/>
          </w:p>
        </w:tc>
      </w:tr>
      <w:tr>
        <w:trPr>
          <w:trHeight w:val="1127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2.2.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4.3. Ироническая проза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анализ художественных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текстов</w:t>
            </w:r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661"/>
        </w:trPr>
        <w:tc>
          <w:tcPr>
            <w:gridSpan w:val="3"/>
            <w:tcW w:w="91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5. Деревенская и городская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проза в литературном процессе 1960–90-х гг.</w:t>
            </w:r>
            <w:r/>
          </w:p>
        </w:tc>
      </w:tr>
      <w:tr>
        <w:trPr>
          <w:trHeight w:val="1127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2.2.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5.1. Истоки деревенской прозы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амоконтроль: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использовать приемы рефлексии для оценки ситуации, выбора верного решения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Тест</w:t>
            </w:r>
            <w:r/>
          </w:p>
        </w:tc>
      </w:tr>
      <w:tr>
        <w:trPr>
          <w:trHeight w:val="699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2.2.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5.2. Образ русской де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ревни в литературном творчестве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представителей разных регионов России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культуру, прошлое и настоящее многонационального народа России;</w:t>
            </w:r>
            <w:r/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Контрольная беседа- анализ художественного текста</w:t>
            </w:r>
            <w:r/>
          </w:p>
        </w:tc>
      </w:tr>
      <w:tr>
        <w:trPr>
          <w:trHeight w:val="1127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04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05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2.2.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5.3. Городская проза и «жестокая»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Проза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иметь представление об изобразительно-выразительных возможностях языка родной литературы и самостоятельно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анализ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эстетический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анализ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художественных текстов</w:t>
            </w:r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</w:tr>
      <w:tr>
        <w:trPr>
          <w:trHeight w:val="1127"/>
        </w:trPr>
        <w:tc>
          <w:tcPr>
            <w:gridSpan w:val="3"/>
            <w:tcW w:w="91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6. Постмодернизм и новая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искренность в современной литературе</w:t>
            </w:r>
            <w:r/>
          </w:p>
        </w:tc>
      </w:tr>
      <w:tr>
        <w:trPr>
          <w:trHeight w:val="1127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2.2.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6.1. Истоки постмодернизма в отечественной литературе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Самоконтроль: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использовать приемы рефлексии для оценки ситуации, выбора верного решения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Тест</w:t>
            </w:r>
            <w:r/>
          </w:p>
        </w:tc>
      </w:tr>
      <w:tr>
        <w:trPr>
          <w:trHeight w:val="1127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2.2.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6.2. Постмодернистские поэтические течения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.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Э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стетический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анализ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художественных текстов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Выразительное чтение</w:t>
            </w:r>
            <w:r/>
          </w:p>
        </w:tc>
      </w:tr>
      <w:tr>
        <w:trPr>
          <w:trHeight w:val="681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04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05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2.2.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6.3. Новый реализм и постреализм в современной литературе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Самоконтроль: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использовать приемы рефлексии для оценки ситуации, выбора верного решения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Тест</w:t>
            </w:r>
            <w:r/>
          </w:p>
        </w:tc>
      </w:tr>
      <w:tr>
        <w:trPr>
          <w:trHeight w:val="1127"/>
        </w:trPr>
        <w:tc>
          <w:tcPr>
            <w:tcW w:w="21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02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04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05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06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highlight w:val="none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none"/>
                <w:lang w:val="ru-RU"/>
              </w:rPr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У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меть оценивать риски и своевременно принимать решения по их снижению;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в) эмоциональный интеллект, предполагающий сформированность: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Выполнение заданий</w:t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дифференцированного зачета</w:t>
            </w:r>
            <w:r/>
          </w:p>
        </w:tc>
      </w:tr>
      <w:tr>
        <w:trPr>
          <w:trHeight w:val="1127"/>
        </w:trPr>
        <w:tc>
          <w:tcPr>
            <w:tcW w:w="219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Calibri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2.2. Осуществлять мониторинг состояния летного поля , искусственных аэродромных покрытий , водосточно-дренажных систем, средств механизации, средств измерения сцепления биоакустических и установок для управления поведением птиц.</w:t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</w:tc>
        <w:tc>
          <w:tcPr>
            <w:tcW w:w="4820" w:type="dxa"/>
            <w:vMerge w:val="restart"/>
            <w:textDirection w:val="lrTb"/>
            <w:noWrap w:val="false"/>
          </w:tcPr>
          <w:p>
            <w:pPr>
              <w:ind w:left="108"/>
              <w:spacing w:after="0" w:line="240" w:lineRule="auto"/>
              <w:widowControl w:val="off"/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/>
          </w:p>
          <w:p>
            <w:pPr>
              <w:spacing w:after="0" w:line="240" w:lineRule="auto"/>
              <w:widowControl w:val="off"/>
              <w:rPr>
                <w:rFonts w:eastAsia="Calibri"/>
                <w:highlight w:val="yellow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yellow"/>
                <w:lang w:val="ru-RU"/>
              </w:rPr>
            </w:r>
            <w:r>
              <w:rPr>
                <w:rFonts w:eastAsia="Calibri"/>
                <w:sz w:val="24"/>
                <w:szCs w:val="24"/>
                <w:highlight w:val="yellow"/>
                <w:lang w:val="ru-RU"/>
              </w:rPr>
            </w:r>
            <w:r/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ind w:left="110" w:hanging="238"/>
              <w:spacing w:after="0" w:line="240" w:lineRule="auto"/>
              <w:widowControl w:val="off"/>
              <w:tabs>
                <w:tab w:val="left" w:pos="2126" w:leader="none"/>
              </w:tabs>
              <w:rPr>
                <w:rFonts w:eastAsia="Calibri"/>
                <w:highlight w:val="yellow"/>
                <w:lang w:val="ru-RU"/>
              </w:rPr>
            </w:pPr>
            <w:r>
              <w:rPr>
                <w:rFonts w:eastAsia="Calibri"/>
                <w:sz w:val="24"/>
                <w:szCs w:val="24"/>
                <w:highlight w:val="yellow"/>
                <w:lang w:val="ru-RU"/>
              </w:rPr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использование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  <w:r>
              <w:rPr>
                <w:rFonts w:eastAsia="Calibri"/>
                <w:sz w:val="24"/>
                <w:szCs w:val="24"/>
                <w:highlight w:val="yellow"/>
                <w:lang w:val="ru-RU"/>
              </w:rPr>
            </w:r>
            <w:r/>
          </w:p>
        </w:tc>
      </w:tr>
    </w:tbl>
    <w:p>
      <w:pPr>
        <w:spacing w:after="0" w:line="240" w:lineRule="auto"/>
        <w:widowControl w:val="off"/>
        <w:rPr>
          <w:rFonts w:eastAsia="Calibri"/>
          <w:sz w:val="24"/>
          <w:szCs w:val="24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  <w:br w:type="page" w:clear="all"/>
      </w:r>
      <w:r/>
    </w:p>
    <w:p>
      <w:pPr>
        <w:jc w:val="right"/>
        <w:spacing w:after="0" w:line="240" w:lineRule="auto"/>
        <w:widowControl w:val="off"/>
        <w:rPr>
          <w:rFonts w:eastAsia="Times New Roman"/>
          <w:b/>
          <w:bCs/>
          <w:sz w:val="24"/>
          <w:szCs w:val="28"/>
        </w:rPr>
        <w:outlineLvl w:val="0"/>
      </w:pPr>
      <w:r>
        <w:rPr>
          <w:rFonts w:eastAsia="Times New Roman"/>
          <w:b/>
          <w:bCs/>
          <w:sz w:val="24"/>
          <w:szCs w:val="28"/>
        </w:rPr>
        <w:t xml:space="preserve">Приложение</w:t>
      </w:r>
      <w:bookmarkEnd w:id="7"/>
      <w:r>
        <w:rPr>
          <w:rFonts w:eastAsia="Times New Roman"/>
          <w:b/>
          <w:bCs/>
          <w:sz w:val="24"/>
          <w:szCs w:val="28"/>
        </w:rPr>
        <w:t xml:space="preserve"> </w:t>
      </w:r>
      <w:bookmarkEnd w:id="8"/>
      <w:r/>
      <w:r/>
    </w:p>
    <w:p>
      <w:pPr>
        <w:jc w:val="center"/>
        <w:spacing w:after="0" w:line="240" w:lineRule="auto"/>
        <w:widowControl w:val="off"/>
        <w:tabs>
          <w:tab w:val="left" w:pos="2610" w:leader="none"/>
          <w:tab w:val="right" w:pos="9930" w:leader="none"/>
        </w:tabs>
        <w:rPr>
          <w:rFonts w:eastAsia="Arial"/>
          <w:b/>
          <w:sz w:val="24"/>
          <w:szCs w:val="24"/>
          <w:lang w:val="ru-RU"/>
        </w:rPr>
        <w:outlineLvl w:val="0"/>
      </w:pPr>
      <w:r>
        <w:rPr>
          <w:rFonts w:eastAsia="Arial"/>
          <w:b/>
          <w:sz w:val="24"/>
          <w:szCs w:val="24"/>
          <w:lang w:val="ru-RU"/>
        </w:rPr>
        <w:t xml:space="preserve">ТЕМЫ ИНДИВИДУАЛЬНЫХ ПРОЕКТОВ</w:t>
      </w:r>
      <w:r/>
    </w:p>
    <w:p>
      <w:pPr>
        <w:spacing w:after="0"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Литературная ситуация 1950-х – 60-х гг.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Литературные направления и течения середины XX в.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Поэзия шестидесятников. 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Гражданские темы и лиризм «оттепельной» поэзии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Деревенская и городская проза в литературном процессе 1960–90-х гг.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Влияние на деревенскую прозу рассказа А. Солженицына «Матренин двор»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Истоки деревенской прозы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Образ русской деревни в творчестве сибирских писателей (В. Распутин, В. Астафьев)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Творчество Е. Дороша и В. Овечкина как предтечей деревенской прозы.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Трифонов как основоположник городской прозы.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Новый реализм и постреализм в современной литературе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Формы пародии в творчестве писателей-постмодернистов.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Русская литература 19 века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2. Г.Н.Щербакова. Жизнь и творчество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Т</w:t>
      </w:r>
      <w:r>
        <w:rPr>
          <w:rFonts w:eastAsia="Arial"/>
          <w:sz w:val="24"/>
          <w:szCs w:val="24"/>
          <w:lang w:val="ru-RU"/>
        </w:rPr>
        <w:t xml:space="preserve">ворчества Г.Р. Державина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Реализм как направление в литературе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 Серебряный век русской поэзии.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Гоголевские истоки сатирической литературы конца XX – XXI вв.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Изображение интеллигенции в произведениях Ю. Трифонова.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Основные темы и мотивы военной лирики.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  <w:t xml:space="preserve">Образ лейтенанта в советской военной повести.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Calibri"/>
          <w:sz w:val="24"/>
          <w:szCs w:val="24"/>
          <w:lang w:val="ru-RU"/>
        </w:rPr>
        <w:t xml:space="preserve">Образ города в творчестве советских писателей второй половины XX в. 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Calibri"/>
          <w:sz w:val="24"/>
          <w:szCs w:val="24"/>
          <w:lang w:val="ru-RU"/>
        </w:rPr>
        <w:t xml:space="preserve">Литературные направления и течения середины XX в.</w:t>
      </w:r>
      <w:r/>
    </w:p>
    <w:p>
      <w:pPr>
        <w:pStyle w:val="1094"/>
        <w:numPr>
          <w:ilvl w:val="0"/>
          <w:numId w:val="27"/>
        </w:numPr>
        <w:ind w:left="0"/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Calibri"/>
          <w:sz w:val="24"/>
          <w:szCs w:val="24"/>
          <w:lang w:val="ru-RU"/>
        </w:rPr>
        <w:t xml:space="preserve">Образ русской деревни в творчестве сибирских писателей (В. Распутин, В. Астафьев)</w:t>
      </w:r>
      <w:r/>
    </w:p>
    <w:p>
      <w:pPr>
        <w:spacing w:line="360" w:lineRule="auto"/>
        <w:tabs>
          <w:tab w:val="left" w:pos="2610" w:leader="none"/>
          <w:tab w:val="right" w:pos="9930" w:leader="none"/>
        </w:tabs>
        <w:rPr>
          <w:rFonts w:eastAsia="Arial"/>
          <w:sz w:val="24"/>
          <w:szCs w:val="24"/>
          <w:lang w:val="ru-RU"/>
        </w:rPr>
        <w:outlineLvl w:val="0"/>
      </w:pPr>
      <w:r>
        <w:rPr>
          <w:rFonts w:eastAsia="Arial"/>
          <w:sz w:val="24"/>
          <w:szCs w:val="24"/>
          <w:lang w:val="ru-RU"/>
        </w:rPr>
      </w:r>
      <w:r/>
    </w:p>
    <w:p>
      <w:pPr>
        <w:spacing w:after="0" w:line="240" w:lineRule="auto"/>
        <w:tabs>
          <w:tab w:val="left" w:pos="2394" w:leader="none"/>
        </w:tabs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</w:r>
      <w:r/>
    </w:p>
    <w:p>
      <w:pPr>
        <w:spacing w:after="0" w:line="24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</w:r>
      <w:r/>
    </w:p>
    <w:p>
      <w:pPr>
        <w:spacing w:after="0" w:line="24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</w:r>
      <w:r/>
    </w:p>
    <w:p>
      <w:pPr>
        <w:spacing w:after="0" w:line="24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</w:r>
      <w:r/>
    </w:p>
    <w:p>
      <w:pPr>
        <w:spacing w:after="0" w:line="24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</w:r>
      <w:r/>
    </w:p>
    <w:p>
      <w:pPr>
        <w:spacing w:after="0" w:line="24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</w:r>
      <w:r/>
    </w:p>
    <w:p>
      <w:pPr>
        <w:spacing w:after="0" w:line="24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</w:r>
      <w:r/>
    </w:p>
    <w:p>
      <w:pPr>
        <w:spacing w:after="0" w:line="24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</w:r>
      <w:r/>
    </w:p>
    <w:p>
      <w:pPr>
        <w:spacing w:after="0" w:line="24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</w:r>
      <w:r/>
    </w:p>
    <w:p>
      <w:pPr>
        <w:rPr>
          <w:lang w:val="ru-RU"/>
        </w:rPr>
      </w:pPr>
      <w:r>
        <w:rPr>
          <w:lang w:val="ru-RU"/>
        </w:rPr>
      </w:r>
      <w:r/>
    </w:p>
    <w:sectPr>
      <w:footerReference w:type="default" r:id="rId19"/>
      <w:footnotePr/>
      <w:endnotePr/>
      <w:type w:val="nextPage"/>
      <w:pgSz w:w="11910" w:h="16840" w:orient="portrait"/>
      <w:pgMar w:top="1020" w:right="880" w:bottom="1020" w:left="1100" w:header="0" w:footer="695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rebuchet MS">
    <w:panose1 w:val="020B0603020202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2"/>
      <w:spacing w:line="14" w:lineRule="auto"/>
      <w:rPr>
        <w:sz w:val="20"/>
      </w:rPr>
    </w:pPr>
    <w:r>
      <w:rPr>
        <w:lang w:val="ru-RU"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800" behindDoc="1" locked="0" layoutInCell="1" allowOverlap="1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4"/>
                            </w:rPr>
                            <w:t xml:space="preserve">4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60800;o:allowoverlap:true;o:allowincell:true;mso-position-horizontal-relative:page;margin-left:543.7pt;mso-position-horizontal:absolute;mso-position-vertical-relative:page;margin-top:792.2pt;mso-position-vertical:absolute;width:12.0pt;height:15.3pt;mso-wrap-distance-left:9.0pt;mso-wrap-distance-top:0.0pt;mso-wrap-distance-right:9.0pt;mso-wrap-distance-bottom:0.0pt;visibility:visible;" filled="f" stroked="f">
              <v:textbox inset="0,0,0,0">
                <w:txbxContent>
                  <w:p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sz w:val="24"/>
                      </w:rPr>
                      <w:t xml:space="preserve">4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9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2"/>
      <w:spacing w:line="14" w:lineRule="auto"/>
      <w:rPr>
        <w:sz w:val="20"/>
      </w:rPr>
    </w:pPr>
    <w:r>
      <w:rPr>
        <w:lang w:val="ru-RU"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1" locked="0" layoutInCell="1" allowOverlap="1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4"/>
                            </w:rPr>
                            <w:t xml:space="preserve">12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58752;o:allowoverlap:true;o:allowincell:true;mso-position-horizontal-relative:page;margin-left:770.1pt;mso-position-horizontal:absolute;mso-position-vertical-relative:page;margin-top:545.6pt;mso-position-vertical:absolute;width:18.0pt;height:15.3pt;mso-wrap-distance-left:9.0pt;mso-wrap-distance-top:0.0pt;mso-wrap-distance-right:9.0pt;mso-wrap-distance-bottom:0.0pt;visibility:visible;" filled="f" stroked="f">
              <v:textbox inset="0,0,0,0">
                <w:txbxContent>
                  <w:p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sz w:val="24"/>
                      </w:rPr>
                      <w:t xml:space="preserve">12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55543063"/>
      <w:docPartObj>
        <w:docPartGallery w:val="Page Numbers (Bottom of Page)"/>
        <w:docPartUnique w:val="true"/>
      </w:docPartObj>
      <w:rPr/>
    </w:sdtPr>
    <w:sdtContent>
      <w:p>
        <w:pPr>
          <w:pStyle w:val="109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13</w:t>
        </w:r>
        <w:r>
          <w:fldChar w:fldCharType="end"/>
        </w:r>
        <w:r/>
      </w:p>
    </w:sdtContent>
  </w:sdt>
  <w:p>
    <w:pPr>
      <w:pStyle w:val="1092"/>
      <w:spacing w:line="14" w:lineRule="auto"/>
      <w:rPr>
        <w:sz w:val="20"/>
      </w:rPr>
    </w:pPr>
    <w:r>
      <w:rPr>
        <w:sz w:val="20"/>
      </w:rPr>
    </w:r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2"/>
      <w:spacing w:line="14" w:lineRule="auto"/>
      <w:rPr>
        <w:sz w:val="20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147483647" behindDoc="1" locked="0" layoutInCell="1" allowOverlap="1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3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9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147483647;o:allowoverlap:true;o:allowincell:true;mso-position-horizontal-relative:page;margin-left:771.0pt;mso-position-horizontal:absolute;mso-position-vertical-relative:page;margin-top:534.2pt;mso-position-vertical:absolute;width:17.3pt;height:13.0pt;mso-wrap-distance-left:9.0pt;mso-wrap-distance-top:0.0pt;mso-wrap-distance-right:9.0pt;mso-wrap-distance-bottom:0.0pt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9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2"/>
      <w:spacing w:line="14" w:lineRule="auto"/>
      <w:rPr>
        <w:sz w:val="20"/>
      </w:rPr>
    </w:pPr>
    <w:r>
      <w:rPr>
        <w:lang w:val="ru-RU"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147483647" behindDoc="1" locked="0" layoutInCell="1" allowOverlap="1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4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13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2147483647;o:allowoverlap:true;o:allowincell:true;mso-position-horizontal-relative:page;margin-left:771.0pt;mso-position-horizontal:absolute;mso-position-vertical-relative:page;margin-top:534.2pt;mso-position-vertical:absolute;width:17.3pt;height:13.0pt;mso-wrap-distance-left:9.0pt;mso-wrap-distance-top:0.0pt;mso-wrap-distance-right:9.0pt;mso-wrap-distance-bottom:0.0pt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13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27938287"/>
      <w:docPartObj>
        <w:docPartGallery w:val="Page Numbers (Bottom of Page)"/>
        <w:docPartUnique w:val="true"/>
      </w:docPartObj>
      <w:rPr/>
    </w:sdtPr>
    <w:sdtContent>
      <w:p>
        <w:pPr>
          <w:pStyle w:val="1099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ru-RU"/>
          </w:rPr>
          <w:t xml:space="preserve">18</w:t>
        </w:r>
        <w:r>
          <w:rPr>
            <w:lang w:val="ru-RU"/>
          </w:rPr>
          <w:fldChar w:fldCharType="end"/>
        </w:r>
        <w:r/>
      </w:p>
    </w:sdtContent>
  </w:sdt>
  <w:p>
    <w:pPr>
      <w:pStyle w:val="1092"/>
      <w:spacing w:line="14" w:lineRule="auto"/>
      <w:rPr>
        <w:sz w:val="20"/>
      </w:rPr>
    </w:pPr>
    <w:r>
      <w:rPr>
        <w:sz w:val="2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Arial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1" w:hanging="605"/>
        <w:jc w:val="right"/>
      </w:pPr>
      <w:rPr>
        <w:rFonts w:hint="default" w:ascii="Trebuchet MS" w:hAnsi="Trebuchet MS" w:eastAsia="Trebuchet MS" w:cs="Trebuchet MS"/>
        <w:b/>
        <w:bCs/>
        <w:spacing w:val="0"/>
        <w:sz w:val="28"/>
        <w:szCs w:val="28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221" w:hanging="821"/>
        <w:jc w:val="right"/>
      </w:pPr>
      <w:rPr>
        <w:rFonts w:hint="default"/>
        <w:spacing w:val="-2"/>
        <w:lang w:val="ru-RU" w:eastAsia="en-US" w:bidi="ar-SA"/>
      </w:rPr>
    </w:lvl>
    <w:lvl w:ilvl="2">
      <w:start w:val="1"/>
      <w:numFmt w:val="decimal"/>
      <w:isLgl w:val="false"/>
      <w:suff w:val="tab"/>
      <w:lvlText w:val="%3."/>
      <w:lvlJc w:val="left"/>
      <w:pPr>
        <w:ind w:left="221" w:hanging="401"/>
      </w:pPr>
      <w:rPr>
        <w:rFonts w:hint="default" w:ascii="Trebuchet MS" w:hAnsi="Trebuchet MS" w:eastAsia="Trebuchet MS" w:cs="Trebuchet MS"/>
        <w:spacing w:val="0"/>
        <w:sz w:val="28"/>
        <w:szCs w:val="28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555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320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98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71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1" w:hanging="248"/>
      </w:pPr>
      <w:rPr>
        <w:rFonts w:hint="default" w:ascii="Trebuchet MS" w:hAnsi="Trebuchet MS" w:eastAsia="Trebuchet MS" w:cs="Trebuchet MS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238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71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1" w:hanging="214"/>
      </w:pPr>
      <w:rPr>
        <w:rFonts w:hint="default" w:ascii="Arial" w:hAnsi="Arial" w:eastAsia="Arial" w:cs="Arial"/>
        <w:b/>
        <w:bCs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98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1" w:hanging="401"/>
      </w:pPr>
      <w:rPr>
        <w:rFonts w:hint="default" w:ascii="Trebuchet MS" w:hAnsi="Trebuchet MS" w:eastAsia="Trebuchet MS" w:cs="Trebuchet MS"/>
        <w:spacing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suff w:val="tab"/>
      <w:lvlText w:val="%1.%2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83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60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83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38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71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85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4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68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20" w:hanging="164"/>
      </w:pPr>
      <w:rPr>
        <w:rFonts w:hint="default" w:ascii="Trebuchet MS" w:hAnsi="Trebuchet MS" w:eastAsia="Trebuchet MS" w:cs="Trebuchet MS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0"/>
  </w:num>
  <w:num w:numId="5">
    <w:abstractNumId w:val="14"/>
  </w:num>
  <w:num w:numId="6">
    <w:abstractNumId w:val="9"/>
  </w:num>
  <w:num w:numId="7">
    <w:abstractNumId w:val="19"/>
  </w:num>
  <w:num w:numId="8">
    <w:abstractNumId w:val="17"/>
  </w:num>
  <w:num w:numId="9">
    <w:abstractNumId w:val="13"/>
  </w:num>
  <w:num w:numId="10">
    <w:abstractNumId w:val="7"/>
  </w:num>
  <w:num w:numId="11">
    <w:abstractNumId w:val="24"/>
  </w:num>
  <w:num w:numId="12">
    <w:abstractNumId w:val="25"/>
  </w:num>
  <w:num w:numId="13">
    <w:abstractNumId w:val="3"/>
  </w:num>
  <w:num w:numId="14">
    <w:abstractNumId w:val="23"/>
  </w:num>
  <w:num w:numId="15">
    <w:abstractNumId w:val="21"/>
  </w:num>
  <w:num w:numId="16">
    <w:abstractNumId w:val="20"/>
  </w:num>
  <w:num w:numId="17">
    <w:abstractNumId w:val="5"/>
  </w:num>
  <w:num w:numId="18">
    <w:abstractNumId w:val="11"/>
  </w:num>
  <w:num w:numId="19">
    <w:abstractNumId w:val="22"/>
  </w:num>
  <w:num w:numId="20">
    <w:abstractNumId w:val="6"/>
  </w:num>
  <w:num w:numId="21">
    <w:abstractNumId w:val="26"/>
  </w:num>
  <w:num w:numId="22">
    <w:abstractNumId w:val="2"/>
  </w:num>
  <w:num w:numId="23">
    <w:abstractNumId w:val="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8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22">
    <w:name w:val="Heading 1 Char"/>
    <w:basedOn w:val="1086"/>
    <w:link w:val="1085"/>
    <w:uiPriority w:val="9"/>
    <w:rPr>
      <w:rFonts w:ascii="Arial" w:hAnsi="Arial" w:eastAsia="Arial" w:cs="Arial"/>
      <w:sz w:val="40"/>
      <w:szCs w:val="40"/>
    </w:rPr>
  </w:style>
  <w:style w:type="paragraph" w:styleId="923">
    <w:name w:val="Heading 2"/>
    <w:basedOn w:val="1084"/>
    <w:next w:val="1084"/>
    <w:link w:val="92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24">
    <w:name w:val="Heading 2 Char"/>
    <w:basedOn w:val="1086"/>
    <w:link w:val="923"/>
    <w:uiPriority w:val="9"/>
    <w:rPr>
      <w:rFonts w:ascii="Arial" w:hAnsi="Arial" w:eastAsia="Arial" w:cs="Arial"/>
      <w:sz w:val="34"/>
    </w:rPr>
  </w:style>
  <w:style w:type="paragraph" w:styleId="925">
    <w:name w:val="Heading 3"/>
    <w:basedOn w:val="1084"/>
    <w:next w:val="1084"/>
    <w:link w:val="92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26">
    <w:name w:val="Heading 3 Char"/>
    <w:basedOn w:val="1086"/>
    <w:link w:val="925"/>
    <w:uiPriority w:val="9"/>
    <w:rPr>
      <w:rFonts w:ascii="Arial" w:hAnsi="Arial" w:eastAsia="Arial" w:cs="Arial"/>
      <w:sz w:val="30"/>
      <w:szCs w:val="30"/>
    </w:rPr>
  </w:style>
  <w:style w:type="paragraph" w:styleId="927">
    <w:name w:val="Heading 4"/>
    <w:basedOn w:val="1084"/>
    <w:next w:val="1084"/>
    <w:link w:val="92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28">
    <w:name w:val="Heading 4 Char"/>
    <w:basedOn w:val="1086"/>
    <w:link w:val="927"/>
    <w:uiPriority w:val="9"/>
    <w:rPr>
      <w:rFonts w:ascii="Arial" w:hAnsi="Arial" w:eastAsia="Arial" w:cs="Arial"/>
      <w:b/>
      <w:bCs/>
      <w:sz w:val="26"/>
      <w:szCs w:val="26"/>
    </w:rPr>
  </w:style>
  <w:style w:type="paragraph" w:styleId="929">
    <w:name w:val="Heading 5"/>
    <w:basedOn w:val="1084"/>
    <w:next w:val="1084"/>
    <w:link w:val="93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30">
    <w:name w:val="Heading 5 Char"/>
    <w:basedOn w:val="1086"/>
    <w:link w:val="929"/>
    <w:uiPriority w:val="9"/>
    <w:rPr>
      <w:rFonts w:ascii="Arial" w:hAnsi="Arial" w:eastAsia="Arial" w:cs="Arial"/>
      <w:b/>
      <w:bCs/>
      <w:sz w:val="24"/>
      <w:szCs w:val="24"/>
    </w:rPr>
  </w:style>
  <w:style w:type="paragraph" w:styleId="931">
    <w:name w:val="Heading 6"/>
    <w:basedOn w:val="1084"/>
    <w:next w:val="1084"/>
    <w:link w:val="93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32">
    <w:name w:val="Heading 6 Char"/>
    <w:basedOn w:val="1086"/>
    <w:link w:val="931"/>
    <w:uiPriority w:val="9"/>
    <w:rPr>
      <w:rFonts w:ascii="Arial" w:hAnsi="Arial" w:eastAsia="Arial" w:cs="Arial"/>
      <w:b/>
      <w:bCs/>
      <w:sz w:val="22"/>
      <w:szCs w:val="22"/>
    </w:rPr>
  </w:style>
  <w:style w:type="paragraph" w:styleId="933">
    <w:name w:val="Heading 7"/>
    <w:basedOn w:val="1084"/>
    <w:next w:val="1084"/>
    <w:link w:val="9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34">
    <w:name w:val="Heading 7 Char"/>
    <w:basedOn w:val="1086"/>
    <w:link w:val="9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35">
    <w:name w:val="Heading 8"/>
    <w:basedOn w:val="1084"/>
    <w:next w:val="1084"/>
    <w:link w:val="93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36">
    <w:name w:val="Heading 8 Char"/>
    <w:basedOn w:val="1086"/>
    <w:link w:val="935"/>
    <w:uiPriority w:val="9"/>
    <w:rPr>
      <w:rFonts w:ascii="Arial" w:hAnsi="Arial" w:eastAsia="Arial" w:cs="Arial"/>
      <w:i/>
      <w:iCs/>
      <w:sz w:val="22"/>
      <w:szCs w:val="22"/>
    </w:rPr>
  </w:style>
  <w:style w:type="paragraph" w:styleId="937">
    <w:name w:val="Heading 9"/>
    <w:basedOn w:val="1084"/>
    <w:next w:val="1084"/>
    <w:link w:val="93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38">
    <w:name w:val="Heading 9 Char"/>
    <w:basedOn w:val="1086"/>
    <w:link w:val="937"/>
    <w:uiPriority w:val="9"/>
    <w:rPr>
      <w:rFonts w:ascii="Arial" w:hAnsi="Arial" w:eastAsia="Arial" w:cs="Arial"/>
      <w:i/>
      <w:iCs/>
      <w:sz w:val="21"/>
      <w:szCs w:val="21"/>
    </w:rPr>
  </w:style>
  <w:style w:type="paragraph" w:styleId="939">
    <w:name w:val="No Spacing"/>
    <w:uiPriority w:val="1"/>
    <w:qFormat/>
    <w:pPr>
      <w:spacing w:before="0" w:after="0" w:line="240" w:lineRule="auto"/>
    </w:pPr>
  </w:style>
  <w:style w:type="paragraph" w:styleId="940">
    <w:name w:val="Title"/>
    <w:basedOn w:val="1084"/>
    <w:next w:val="1084"/>
    <w:link w:val="94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41">
    <w:name w:val="Title Char"/>
    <w:basedOn w:val="1086"/>
    <w:link w:val="940"/>
    <w:uiPriority w:val="10"/>
    <w:rPr>
      <w:sz w:val="48"/>
      <w:szCs w:val="48"/>
    </w:rPr>
  </w:style>
  <w:style w:type="paragraph" w:styleId="942">
    <w:name w:val="Subtitle"/>
    <w:basedOn w:val="1084"/>
    <w:next w:val="1084"/>
    <w:link w:val="943"/>
    <w:uiPriority w:val="11"/>
    <w:qFormat/>
    <w:pPr>
      <w:spacing w:before="200" w:after="200"/>
    </w:pPr>
    <w:rPr>
      <w:sz w:val="24"/>
      <w:szCs w:val="24"/>
    </w:rPr>
  </w:style>
  <w:style w:type="character" w:styleId="943">
    <w:name w:val="Subtitle Char"/>
    <w:basedOn w:val="1086"/>
    <w:link w:val="942"/>
    <w:uiPriority w:val="11"/>
    <w:rPr>
      <w:sz w:val="24"/>
      <w:szCs w:val="24"/>
    </w:rPr>
  </w:style>
  <w:style w:type="paragraph" w:styleId="944">
    <w:name w:val="Quote"/>
    <w:basedOn w:val="1084"/>
    <w:next w:val="1084"/>
    <w:link w:val="945"/>
    <w:uiPriority w:val="29"/>
    <w:qFormat/>
    <w:pPr>
      <w:ind w:left="720" w:right="720"/>
    </w:pPr>
    <w:rPr>
      <w:i/>
    </w:rPr>
  </w:style>
  <w:style w:type="character" w:styleId="945">
    <w:name w:val="Quote Char"/>
    <w:link w:val="944"/>
    <w:uiPriority w:val="29"/>
    <w:rPr>
      <w:i/>
    </w:rPr>
  </w:style>
  <w:style w:type="paragraph" w:styleId="946">
    <w:name w:val="Intense Quote"/>
    <w:basedOn w:val="1084"/>
    <w:next w:val="1084"/>
    <w:link w:val="9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7">
    <w:name w:val="Intense Quote Char"/>
    <w:link w:val="946"/>
    <w:uiPriority w:val="30"/>
    <w:rPr>
      <w:i/>
    </w:rPr>
  </w:style>
  <w:style w:type="character" w:styleId="948">
    <w:name w:val="Header Char"/>
    <w:basedOn w:val="1086"/>
    <w:link w:val="1097"/>
    <w:uiPriority w:val="99"/>
  </w:style>
  <w:style w:type="character" w:styleId="949">
    <w:name w:val="Footer Char"/>
    <w:basedOn w:val="1086"/>
    <w:link w:val="1099"/>
    <w:uiPriority w:val="99"/>
  </w:style>
  <w:style w:type="paragraph" w:styleId="950">
    <w:name w:val="Caption"/>
    <w:basedOn w:val="1084"/>
    <w:next w:val="10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51">
    <w:name w:val="Caption Char"/>
    <w:basedOn w:val="950"/>
    <w:link w:val="1099"/>
    <w:uiPriority w:val="99"/>
  </w:style>
  <w:style w:type="table" w:styleId="952">
    <w:name w:val="Table Grid Light"/>
    <w:basedOn w:val="10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53">
    <w:name w:val="Plain Table 1"/>
    <w:basedOn w:val="10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4">
    <w:name w:val="Plain Table 2"/>
    <w:basedOn w:val="10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5">
    <w:name w:val="Plain Table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6">
    <w:name w:val="Plain Table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Plain Table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8">
    <w:name w:val="Grid Table 1 Light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Grid Table 1 Light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Grid Table 1 Light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Grid Table 1 Light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Grid Table 1 Light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Grid Table 1 Light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Grid Table 1 Light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Grid Table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2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2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2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2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2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2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Grid Table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3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3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3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3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3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3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4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80">
    <w:name w:val="Grid Table 4 - Accent 1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81">
    <w:name w:val="Grid Table 4 - Accent 2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82">
    <w:name w:val="Grid Table 4 - Accent 3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83">
    <w:name w:val="Grid Table 4 - Accent 4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84">
    <w:name w:val="Grid Table 4 - Accent 5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85">
    <w:name w:val="Grid Table 4 - Accent 6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86">
    <w:name w:val="Grid Table 5 Dark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87">
    <w:name w:val="Grid Table 5 Dark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88">
    <w:name w:val="Grid Table 5 Dark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89">
    <w:name w:val="Grid Table 5 Dark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90">
    <w:name w:val="Grid Table 5 Dark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91">
    <w:name w:val="Grid Table 5 Dark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92">
    <w:name w:val="Grid Table 5 Dark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93">
    <w:name w:val="Grid Table 6 Colorful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94">
    <w:name w:val="Grid Table 6 Colorful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95">
    <w:name w:val="Grid Table 6 Colorful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96">
    <w:name w:val="Grid Table 6 Colorful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97">
    <w:name w:val="Grid Table 6 Colorful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98">
    <w:name w:val="Grid Table 6 Colorful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9">
    <w:name w:val="Grid Table 6 Colorful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0">
    <w:name w:val="Grid Table 7 Colorful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Grid Table 7 Colorful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Grid Table 7 Colorful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Grid Table 7 Colorful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Grid Table 7 Colorful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Grid Table 7 Colorful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Grid Table 7 Colorful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List Table 1 Light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List Table 1 Light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List Table 1 Light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List Table 1 Light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List Table 1 Light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List Table 1 Light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List Table 1 Light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List Table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15">
    <w:name w:val="List Table 2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16">
    <w:name w:val="List Table 2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17">
    <w:name w:val="List Table 2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18">
    <w:name w:val="List Table 2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19">
    <w:name w:val="List Table 2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20">
    <w:name w:val="List Table 2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21">
    <w:name w:val="List Table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3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3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3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3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List Table 3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List Table 3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List Table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List Table 4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List Table 4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4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List Table 4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4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4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5 Dark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6">
    <w:name w:val="List Table 5 Dark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7">
    <w:name w:val="List Table 5 Dark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8">
    <w:name w:val="List Table 5 Dark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9">
    <w:name w:val="List Table 5 Dark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0">
    <w:name w:val="List Table 5 Dark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1">
    <w:name w:val="List Table 5 Dark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2">
    <w:name w:val="List Table 6 Colorful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43">
    <w:name w:val="List Table 6 Colorful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44">
    <w:name w:val="List Table 6 Colorful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5">
    <w:name w:val="List Table 6 Colorful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46">
    <w:name w:val="List Table 6 Colorful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7">
    <w:name w:val="List Table 6 Colorful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48">
    <w:name w:val="List Table 6 Colorful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49">
    <w:name w:val="List Table 7 Colorful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50">
    <w:name w:val="List Table 7 Colorful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51">
    <w:name w:val="List Table 7 Colorful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52">
    <w:name w:val="List Table 7 Colorful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53">
    <w:name w:val="List Table 7 Colorful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54">
    <w:name w:val="List Table 7 Colorful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55">
    <w:name w:val="List Table 7 Colorful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56">
    <w:name w:val="Lined - Accent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7">
    <w:name w:val="Lined - Accent 1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58">
    <w:name w:val="Lined - Accent 2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59">
    <w:name w:val="Lined - Accent 3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60">
    <w:name w:val="Lined - Accent 4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61">
    <w:name w:val="Lined - Accent 5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62">
    <w:name w:val="Lined - Accent 6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63">
    <w:name w:val="Bordered &amp; Lined - Accent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4">
    <w:name w:val="Bordered &amp; Lined - Accent 1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65">
    <w:name w:val="Bordered &amp; Lined - Accent 2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66">
    <w:name w:val="Bordered &amp; Lined - Accent 3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67">
    <w:name w:val="Bordered &amp; Lined - Accent 4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68">
    <w:name w:val="Bordered &amp; Lined - Accent 5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69">
    <w:name w:val="Bordered &amp; Lined - Accent 6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70">
    <w:name w:val="Bordered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71">
    <w:name w:val="Bordered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72">
    <w:name w:val="Bordered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73">
    <w:name w:val="Bordered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74">
    <w:name w:val="Bordered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75">
    <w:name w:val="Bordered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76">
    <w:name w:val="Bordered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077">
    <w:name w:val="footnote text"/>
    <w:basedOn w:val="1084"/>
    <w:link w:val="1078"/>
    <w:uiPriority w:val="99"/>
    <w:semiHidden/>
    <w:unhideWhenUsed/>
    <w:pPr>
      <w:spacing w:after="40" w:line="240" w:lineRule="auto"/>
    </w:pPr>
    <w:rPr>
      <w:sz w:val="18"/>
    </w:rPr>
  </w:style>
  <w:style w:type="character" w:styleId="1078">
    <w:name w:val="Footnote Text Char"/>
    <w:link w:val="1077"/>
    <w:uiPriority w:val="99"/>
    <w:rPr>
      <w:sz w:val="18"/>
    </w:rPr>
  </w:style>
  <w:style w:type="character" w:styleId="1079">
    <w:name w:val="footnote reference"/>
    <w:basedOn w:val="1086"/>
    <w:uiPriority w:val="99"/>
    <w:unhideWhenUsed/>
    <w:rPr>
      <w:vertAlign w:val="superscript"/>
    </w:rPr>
  </w:style>
  <w:style w:type="paragraph" w:styleId="1080">
    <w:name w:val="endnote text"/>
    <w:basedOn w:val="1084"/>
    <w:link w:val="1081"/>
    <w:uiPriority w:val="99"/>
    <w:semiHidden/>
    <w:unhideWhenUsed/>
    <w:pPr>
      <w:spacing w:after="0" w:line="240" w:lineRule="auto"/>
    </w:pPr>
    <w:rPr>
      <w:sz w:val="20"/>
    </w:rPr>
  </w:style>
  <w:style w:type="character" w:styleId="1081">
    <w:name w:val="Endnote Text Char"/>
    <w:link w:val="1080"/>
    <w:uiPriority w:val="99"/>
    <w:rPr>
      <w:sz w:val="20"/>
    </w:rPr>
  </w:style>
  <w:style w:type="character" w:styleId="1082">
    <w:name w:val="endnote reference"/>
    <w:basedOn w:val="1086"/>
    <w:uiPriority w:val="99"/>
    <w:semiHidden/>
    <w:unhideWhenUsed/>
    <w:rPr>
      <w:vertAlign w:val="superscript"/>
    </w:rPr>
  </w:style>
  <w:style w:type="paragraph" w:styleId="1083">
    <w:name w:val="table of figures"/>
    <w:basedOn w:val="1084"/>
    <w:next w:val="1084"/>
    <w:uiPriority w:val="99"/>
    <w:unhideWhenUsed/>
    <w:pPr>
      <w:spacing w:after="0" w:afterAutospacing="0"/>
    </w:pPr>
  </w:style>
  <w:style w:type="paragraph" w:styleId="1084" w:default="1">
    <w:name w:val="Normal"/>
    <w:qFormat/>
    <w:rPr>
      <w:lang w:val="en-US"/>
    </w:rPr>
  </w:style>
  <w:style w:type="paragraph" w:styleId="1085">
    <w:name w:val="Heading 1"/>
    <w:basedOn w:val="1084"/>
    <w:link w:val="1089"/>
    <w:uiPriority w:val="1"/>
    <w:qFormat/>
    <w:pPr>
      <w:ind w:left="201"/>
      <w:spacing w:after="0" w:line="240" w:lineRule="auto"/>
      <w:widowControl w:val="off"/>
      <w:outlineLvl w:val="0"/>
    </w:pPr>
    <w:rPr>
      <w:b/>
      <w:bCs/>
      <w:sz w:val="28"/>
      <w:szCs w:val="28"/>
    </w:rPr>
  </w:style>
  <w:style w:type="character" w:styleId="1086" w:default="1">
    <w:name w:val="Default Paragraph Font"/>
    <w:uiPriority w:val="1"/>
    <w:semiHidden/>
    <w:unhideWhenUsed/>
  </w:style>
  <w:style w:type="table" w:styleId="10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88" w:default="1">
    <w:name w:val="No List"/>
    <w:uiPriority w:val="99"/>
    <w:semiHidden/>
    <w:unhideWhenUsed/>
  </w:style>
  <w:style w:type="character" w:styleId="1089" w:customStyle="1">
    <w:name w:val="Заголовок 1 Знак"/>
    <w:basedOn w:val="1086"/>
    <w:link w:val="1085"/>
    <w:uiPriority w:val="1"/>
    <w:rPr>
      <w:b/>
      <w:bCs/>
      <w:sz w:val="28"/>
      <w:szCs w:val="28"/>
      <w:lang w:val="en-US"/>
    </w:rPr>
  </w:style>
  <w:style w:type="numbering" w:styleId="1090" w:customStyle="1">
    <w:name w:val="Нет списка1"/>
    <w:next w:val="1088"/>
    <w:uiPriority w:val="99"/>
    <w:semiHidden/>
    <w:unhideWhenUsed/>
  </w:style>
  <w:style w:type="table" w:styleId="1091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92">
    <w:name w:val="Body Text"/>
    <w:basedOn w:val="1084"/>
    <w:link w:val="1093"/>
    <w:uiPriority w:val="1"/>
    <w:qFormat/>
    <w:pPr>
      <w:spacing w:after="0" w:line="240" w:lineRule="auto"/>
      <w:widowControl w:val="off"/>
    </w:pPr>
    <w:rPr>
      <w:sz w:val="28"/>
      <w:szCs w:val="28"/>
    </w:rPr>
  </w:style>
  <w:style w:type="character" w:styleId="1093" w:customStyle="1">
    <w:name w:val="Основной текст Знак"/>
    <w:basedOn w:val="1086"/>
    <w:link w:val="1092"/>
    <w:uiPriority w:val="1"/>
    <w:rPr>
      <w:sz w:val="28"/>
      <w:szCs w:val="28"/>
      <w:lang w:val="en-US"/>
    </w:rPr>
  </w:style>
  <w:style w:type="paragraph" w:styleId="1094">
    <w:name w:val="List Paragraph"/>
    <w:basedOn w:val="1084"/>
    <w:link w:val="1103"/>
    <w:uiPriority w:val="1"/>
    <w:qFormat/>
    <w:pPr>
      <w:ind w:left="279" w:hanging="164"/>
      <w:spacing w:after="0" w:line="240" w:lineRule="auto"/>
      <w:widowControl w:val="off"/>
    </w:pPr>
  </w:style>
  <w:style w:type="paragraph" w:styleId="1095" w:customStyle="1">
    <w:name w:val="Table Paragraph"/>
    <w:basedOn w:val="1084"/>
    <w:uiPriority w:val="1"/>
    <w:qFormat/>
    <w:pPr>
      <w:spacing w:after="0" w:line="240" w:lineRule="auto"/>
      <w:widowControl w:val="off"/>
    </w:pPr>
  </w:style>
  <w:style w:type="character" w:styleId="1096" w:customStyle="1">
    <w:name w:val="Гиперссылка1"/>
    <w:basedOn w:val="1086"/>
    <w:uiPriority w:val="99"/>
    <w:unhideWhenUsed/>
    <w:rPr>
      <w:color w:val="0000ff"/>
      <w:u w:val="single"/>
    </w:rPr>
  </w:style>
  <w:style w:type="paragraph" w:styleId="1097">
    <w:name w:val="Header"/>
    <w:basedOn w:val="1084"/>
    <w:link w:val="1098"/>
    <w:uiPriority w:val="99"/>
    <w:unhideWhenUsed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</w:style>
  <w:style w:type="character" w:styleId="1098" w:customStyle="1">
    <w:name w:val="Верхний колонтитул Знак"/>
    <w:basedOn w:val="1086"/>
    <w:link w:val="1097"/>
    <w:uiPriority w:val="99"/>
    <w:rPr>
      <w:lang w:val="en-US"/>
    </w:rPr>
  </w:style>
  <w:style w:type="paragraph" w:styleId="1099">
    <w:name w:val="Footer"/>
    <w:basedOn w:val="1084"/>
    <w:link w:val="1100"/>
    <w:uiPriority w:val="99"/>
    <w:unhideWhenUsed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</w:style>
  <w:style w:type="character" w:styleId="1100" w:customStyle="1">
    <w:name w:val="Нижний колонтитул Знак"/>
    <w:basedOn w:val="1086"/>
    <w:link w:val="1099"/>
    <w:uiPriority w:val="99"/>
    <w:rPr>
      <w:lang w:val="en-US"/>
    </w:rPr>
  </w:style>
  <w:style w:type="table" w:styleId="1101">
    <w:name w:val="Table Grid"/>
    <w:basedOn w:val="1087"/>
    <w:uiPriority w:val="59"/>
    <w:pPr>
      <w:spacing w:after="0" w:line="240" w:lineRule="auto"/>
      <w:widowControl w:val="off"/>
    </w:pPr>
    <w:rPr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02" w:customStyle="1">
    <w:name w:val="c3"/>
    <w:basedOn w:val="1086"/>
    <w:uiPriority w:val="99"/>
  </w:style>
  <w:style w:type="character" w:styleId="1103" w:customStyle="1">
    <w:name w:val="Абзац списка Знак"/>
    <w:link w:val="1094"/>
    <w:uiPriority w:val="1"/>
    <w:qFormat/>
    <w:rPr>
      <w:lang w:val="en-US"/>
    </w:rPr>
  </w:style>
  <w:style w:type="character" w:styleId="1104">
    <w:name w:val="Hyperlink"/>
    <w:basedOn w:val="1086"/>
    <w:uiPriority w:val="99"/>
    <w:unhideWhenUsed/>
    <w:rPr>
      <w:color w:val="0000ff" w:themeColor="hyperlink"/>
      <w:u w:val="single"/>
    </w:rPr>
  </w:style>
  <w:style w:type="paragraph" w:styleId="1105">
    <w:name w:val="TOC Heading"/>
    <w:basedOn w:val="1085"/>
    <w:next w:val="1084"/>
    <w:uiPriority w:val="39"/>
    <w:unhideWhenUsed/>
    <w:qFormat/>
    <w:pPr>
      <w:ind w:left="0"/>
      <w:keepLines/>
      <w:keepNext/>
      <w:spacing w:before="480" w:line="276" w:lineRule="auto"/>
      <w:widowControl/>
      <w:outlineLvl w:val="9"/>
    </w:pPr>
    <w:rPr>
      <w:rFonts w:asciiTheme="majorHAnsi" w:hAnsiTheme="majorHAnsi" w:eastAsiaTheme="majorEastAsia" w:cstheme="majorBidi"/>
      <w:color w:val="365f91" w:themeColor="accent1" w:themeShade="BF"/>
      <w:lang w:val="ru-RU" w:eastAsia="ru-RU"/>
    </w:rPr>
  </w:style>
  <w:style w:type="paragraph" w:styleId="1106">
    <w:name w:val="toc 1"/>
    <w:basedOn w:val="1084"/>
    <w:next w:val="1084"/>
    <w:uiPriority w:val="39"/>
    <w:unhideWhenUsed/>
    <w:qFormat/>
    <w:pPr>
      <w:spacing w:after="100"/>
    </w:pPr>
  </w:style>
  <w:style w:type="paragraph" w:styleId="1107">
    <w:name w:val="Balloon Text"/>
    <w:basedOn w:val="1084"/>
    <w:link w:val="110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108" w:customStyle="1">
    <w:name w:val="Текст выноски Знак"/>
    <w:basedOn w:val="1086"/>
    <w:link w:val="1107"/>
    <w:uiPriority w:val="99"/>
    <w:semiHidden/>
    <w:rPr>
      <w:rFonts w:ascii="Tahoma" w:hAnsi="Tahoma" w:cs="Tahoma"/>
      <w:sz w:val="16"/>
      <w:szCs w:val="16"/>
      <w:lang w:val="en-US"/>
    </w:rPr>
  </w:style>
  <w:style w:type="paragraph" w:styleId="1109" w:customStyle="1">
    <w:name w:val="ConsPlusNormal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table" w:styleId="1110" w:customStyle="1">
    <w:name w:val="Table Normal1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11" w:customStyle="1">
    <w:name w:val="Table Normal2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12" w:customStyle="1">
    <w:name w:val="Table Normal3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13" w:customStyle="1">
    <w:name w:val="Table Normal4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14" w:customStyle="1">
    <w:name w:val="Table Normal5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15" w:customStyle="1">
    <w:name w:val="Table Normal6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16" w:customStyle="1">
    <w:name w:val="Table Normal7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17" w:customStyle="1">
    <w:name w:val="Table Normal8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18" w:customStyle="1">
    <w:name w:val="Table Normal9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19" w:customStyle="1">
    <w:name w:val="Table Normal10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20" w:customStyle="1">
    <w:name w:val="Table Normal11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21" w:customStyle="1">
    <w:name w:val="Table Normal12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22" w:customStyle="1">
    <w:name w:val="Table Normal13"/>
    <w:uiPriority w:val="2"/>
    <w:semiHidden/>
    <w:unhideWhenUsed/>
    <w:qFormat/>
    <w:pPr>
      <w:spacing w:after="0" w:line="240" w:lineRule="auto"/>
      <w:widowControl w:val="off"/>
    </w:pPr>
    <w:rPr>
      <w:rFonts w:asciiTheme="minorHAnsi" w:hAnsiTheme="minorHAnsi" w:cstheme="minorBidi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123">
    <w:name w:val="toc 2"/>
    <w:basedOn w:val="1084"/>
    <w:next w:val="1084"/>
    <w:uiPriority w:val="39"/>
    <w:unhideWhenUsed/>
    <w:pPr>
      <w:ind w:left="220"/>
      <w:spacing w:after="100"/>
    </w:pPr>
    <w:rPr>
      <w:rFonts w:asciiTheme="minorHAnsi" w:hAnsiTheme="minorHAnsi" w:eastAsiaTheme="minorEastAsia" w:cstheme="minorBidi"/>
      <w:lang w:val="ru-RU" w:eastAsia="ru-RU"/>
    </w:rPr>
  </w:style>
  <w:style w:type="paragraph" w:styleId="1124">
    <w:name w:val="toc 3"/>
    <w:basedOn w:val="1084"/>
    <w:next w:val="1084"/>
    <w:uiPriority w:val="39"/>
    <w:unhideWhenUsed/>
    <w:pPr>
      <w:ind w:left="440"/>
      <w:spacing w:after="100"/>
    </w:pPr>
    <w:rPr>
      <w:rFonts w:asciiTheme="minorHAnsi" w:hAnsiTheme="minorHAnsi" w:eastAsiaTheme="minorEastAsia" w:cstheme="minorBidi"/>
      <w:lang w:val="ru-RU" w:eastAsia="ru-RU"/>
    </w:rPr>
  </w:style>
  <w:style w:type="paragraph" w:styleId="1125">
    <w:name w:val="toc 4"/>
    <w:basedOn w:val="1084"/>
    <w:next w:val="1084"/>
    <w:uiPriority w:val="39"/>
    <w:unhideWhenUsed/>
    <w:pPr>
      <w:ind w:left="660"/>
      <w:spacing w:after="100"/>
    </w:pPr>
    <w:rPr>
      <w:rFonts w:asciiTheme="minorHAnsi" w:hAnsiTheme="minorHAnsi" w:eastAsiaTheme="minorEastAsia" w:cstheme="minorBidi"/>
      <w:lang w:val="ru-RU" w:eastAsia="ru-RU"/>
    </w:rPr>
  </w:style>
  <w:style w:type="paragraph" w:styleId="1126">
    <w:name w:val="toc 5"/>
    <w:basedOn w:val="1084"/>
    <w:next w:val="1084"/>
    <w:uiPriority w:val="39"/>
    <w:unhideWhenUsed/>
    <w:pPr>
      <w:ind w:left="880"/>
      <w:spacing w:after="100"/>
    </w:pPr>
    <w:rPr>
      <w:rFonts w:asciiTheme="minorHAnsi" w:hAnsiTheme="minorHAnsi" w:eastAsiaTheme="minorEastAsia" w:cstheme="minorBidi"/>
      <w:lang w:val="ru-RU" w:eastAsia="ru-RU"/>
    </w:rPr>
  </w:style>
  <w:style w:type="paragraph" w:styleId="1127">
    <w:name w:val="toc 6"/>
    <w:basedOn w:val="1084"/>
    <w:next w:val="1084"/>
    <w:uiPriority w:val="39"/>
    <w:unhideWhenUsed/>
    <w:pPr>
      <w:ind w:left="1100"/>
      <w:spacing w:after="100"/>
    </w:pPr>
    <w:rPr>
      <w:rFonts w:asciiTheme="minorHAnsi" w:hAnsiTheme="minorHAnsi" w:eastAsiaTheme="minorEastAsia" w:cstheme="minorBidi"/>
      <w:lang w:val="ru-RU" w:eastAsia="ru-RU"/>
    </w:rPr>
  </w:style>
  <w:style w:type="paragraph" w:styleId="1128">
    <w:name w:val="toc 7"/>
    <w:basedOn w:val="1084"/>
    <w:next w:val="1084"/>
    <w:uiPriority w:val="39"/>
    <w:unhideWhenUsed/>
    <w:pPr>
      <w:ind w:left="1320"/>
      <w:spacing w:after="100"/>
    </w:pPr>
    <w:rPr>
      <w:rFonts w:asciiTheme="minorHAnsi" w:hAnsiTheme="minorHAnsi" w:eastAsiaTheme="minorEastAsia" w:cstheme="minorBidi"/>
      <w:lang w:val="ru-RU" w:eastAsia="ru-RU"/>
    </w:rPr>
  </w:style>
  <w:style w:type="paragraph" w:styleId="1129">
    <w:name w:val="toc 8"/>
    <w:basedOn w:val="1084"/>
    <w:next w:val="1084"/>
    <w:uiPriority w:val="39"/>
    <w:unhideWhenUsed/>
    <w:pPr>
      <w:ind w:left="1540"/>
      <w:spacing w:after="100"/>
    </w:pPr>
    <w:rPr>
      <w:rFonts w:asciiTheme="minorHAnsi" w:hAnsiTheme="minorHAnsi" w:eastAsiaTheme="minorEastAsia" w:cstheme="minorBidi"/>
      <w:lang w:val="ru-RU" w:eastAsia="ru-RU"/>
    </w:rPr>
  </w:style>
  <w:style w:type="paragraph" w:styleId="1130">
    <w:name w:val="toc 9"/>
    <w:basedOn w:val="1084"/>
    <w:next w:val="1084"/>
    <w:uiPriority w:val="39"/>
    <w:unhideWhenUsed/>
    <w:pPr>
      <w:ind w:left="1760"/>
      <w:spacing w:after="100"/>
    </w:pPr>
    <w:rPr>
      <w:rFonts w:asciiTheme="minorHAnsi" w:hAnsiTheme="minorHAnsi" w:eastAsiaTheme="minorEastAsia" w:cstheme="minorBidi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footer" Target="footer4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0" Type="http://schemas.openxmlformats.org/officeDocument/2006/relationships/customXml" Target="../customXml/item1.xml" /><Relationship Id="rId21" Type="http://schemas.openxmlformats.org/officeDocument/2006/relationships/hyperlink" Target="https://www.bibliofond.ru/view.aspx?id=31945" TargetMode="External"/><Relationship Id="rId22" Type="http://schemas.openxmlformats.org/officeDocument/2006/relationships/hyperlink" Target="https://www.bankreferatov.ru/referat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8C754-1442-45BC-9459-88C37A555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36</cp:revision>
  <dcterms:created xsi:type="dcterms:W3CDTF">2023-03-01T06:33:00Z</dcterms:created>
  <dcterms:modified xsi:type="dcterms:W3CDTF">2023-03-09T13:37:20Z</dcterms:modified>
</cp:coreProperties>
</file>